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5B" w:rsidRDefault="00433B25" w:rsidP="00433B25">
      <w:pPr>
        <w:widowControl/>
        <w:spacing w:before="240" w:after="60"/>
        <w:rPr>
          <w:rFonts w:asciiTheme="minorHAnsi" w:hAnsiTheme="minorHAnsi"/>
          <w:b/>
          <w:color w:val="000000"/>
          <w:kern w:val="0"/>
        </w:rPr>
      </w:pPr>
      <w:r>
        <w:rPr>
          <w:rFonts w:asciiTheme="minorHAnsi" w:hAnsiTheme="minorHAnsi"/>
          <w:b/>
          <w:noProof/>
          <w:color w:val="000000"/>
          <w:kern w:val="0"/>
          <w:lang w:val="fil-PH" w:eastAsia="fil-PH"/>
        </w:rPr>
        <w:drawing>
          <wp:anchor distT="50800" distB="50800" distL="50800" distR="50800" simplePos="0" relativeHeight="251659264" behindDoc="0" locked="0" layoutInCell="1" allowOverlap="1">
            <wp:simplePos x="0" y="0"/>
            <wp:positionH relativeFrom="column">
              <wp:posOffset>5010150</wp:posOffset>
            </wp:positionH>
            <wp:positionV relativeFrom="line">
              <wp:posOffset>-533400</wp:posOffset>
            </wp:positionV>
            <wp:extent cx="1041400" cy="1104900"/>
            <wp:effectExtent l="19050" t="0" r="6350" b="0"/>
            <wp:wrapSquare wrapText="bothSides"/>
            <wp:docPr id="3"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pic:cNvPicPr>
                  </pic:nvPicPr>
                  <pic:blipFill>
                    <a:blip r:embed="rId7" cstate="print"/>
                    <a:srcRect/>
                    <a:stretch>
                      <a:fillRect/>
                    </a:stretch>
                  </pic:blipFill>
                  <pic:spPr bwMode="auto">
                    <a:xfrm>
                      <a:off x="0" y="0"/>
                      <a:ext cx="1041400" cy="1104900"/>
                    </a:xfrm>
                    <a:prstGeom prst="rect">
                      <a:avLst/>
                    </a:prstGeom>
                    <a:noFill/>
                    <a:ln w="12700" cap="flat" cmpd="sng">
                      <a:noFill/>
                      <a:prstDash val="solid"/>
                      <a:miter lim="0"/>
                      <a:headEnd type="none" w="med" len="med"/>
                      <a:tailEnd type="none" w="med" len="med"/>
                    </a:ln>
                    <a:effectLst/>
                  </pic:spPr>
                </pic:pic>
              </a:graphicData>
            </a:graphic>
          </wp:anchor>
        </w:drawing>
      </w:r>
      <w:r>
        <w:rPr>
          <w:rFonts w:asciiTheme="minorHAnsi" w:hAnsiTheme="minorHAnsi"/>
          <w:b/>
          <w:noProof/>
          <w:color w:val="000000"/>
          <w:kern w:val="0"/>
          <w:lang w:val="fil-PH" w:eastAsia="fil-PH"/>
        </w:rPr>
        <w:drawing>
          <wp:anchor distT="50800" distB="50800" distL="50800" distR="50800" simplePos="0" relativeHeight="251658240" behindDoc="0" locked="0" layoutInCell="1" allowOverlap="1">
            <wp:simplePos x="0" y="0"/>
            <wp:positionH relativeFrom="column">
              <wp:posOffset>0</wp:posOffset>
            </wp:positionH>
            <wp:positionV relativeFrom="line">
              <wp:posOffset>-333375</wp:posOffset>
            </wp:positionV>
            <wp:extent cx="3038475" cy="866775"/>
            <wp:effectExtent l="19050" t="0" r="9525"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a:stretch>
                      <a:fillRect/>
                    </a:stretch>
                  </pic:blipFill>
                  <pic:spPr bwMode="auto">
                    <a:xfrm>
                      <a:off x="0" y="0"/>
                      <a:ext cx="3038475" cy="866775"/>
                    </a:xfrm>
                    <a:prstGeom prst="rect">
                      <a:avLst/>
                    </a:prstGeom>
                    <a:noFill/>
                    <a:ln w="12700" cap="flat" cmpd="sng">
                      <a:noFill/>
                      <a:prstDash val="solid"/>
                      <a:miter lim="0"/>
                      <a:headEnd type="none" w="med" len="med"/>
                      <a:tailEnd type="none" w="med" len="med"/>
                    </a:ln>
                    <a:effectLst/>
                  </pic:spPr>
                </pic:pic>
              </a:graphicData>
            </a:graphic>
          </wp:anchor>
        </w:drawing>
      </w:r>
    </w:p>
    <w:p w:rsidR="00052794" w:rsidRDefault="00052794" w:rsidP="00433B25">
      <w:pPr>
        <w:widowControl/>
        <w:spacing w:before="240" w:after="60"/>
        <w:rPr>
          <w:rFonts w:asciiTheme="minorHAnsi" w:hAnsiTheme="minorHAnsi"/>
          <w:b/>
          <w:color w:val="000000"/>
          <w:kern w:val="0"/>
        </w:rPr>
      </w:pPr>
    </w:p>
    <w:p w:rsidR="00D069AA" w:rsidRPr="0065797D" w:rsidRDefault="00D069AA" w:rsidP="00052794">
      <w:pPr>
        <w:widowControl/>
        <w:jc w:val="center"/>
        <w:rPr>
          <w:rFonts w:asciiTheme="minorHAnsi" w:eastAsia="ヒラギノ角ゴ Pro W3" w:hAnsiTheme="minorHAnsi"/>
          <w:b/>
          <w:color w:val="000000"/>
          <w:kern w:val="0"/>
          <w:sz w:val="28"/>
          <w:szCs w:val="28"/>
        </w:rPr>
      </w:pPr>
      <w:r w:rsidRPr="0065797D">
        <w:rPr>
          <w:rFonts w:asciiTheme="minorHAnsi" w:hAnsiTheme="minorHAnsi"/>
          <w:b/>
          <w:color w:val="000000"/>
          <w:kern w:val="0"/>
          <w:sz w:val="28"/>
          <w:szCs w:val="28"/>
        </w:rPr>
        <w:t>Call for Proposals</w:t>
      </w:r>
    </w:p>
    <w:p w:rsidR="00D069AA" w:rsidRPr="00584013" w:rsidRDefault="00D069AA" w:rsidP="00052794">
      <w:pPr>
        <w:widowControl/>
        <w:jc w:val="center"/>
        <w:rPr>
          <w:rFonts w:asciiTheme="minorHAnsi" w:eastAsia="ヒラギノ角ゴ Pro W3" w:hAnsiTheme="minorHAnsi"/>
          <w:b/>
          <w:color w:val="000000"/>
          <w:kern w:val="0"/>
        </w:rPr>
      </w:pPr>
      <w:r w:rsidRPr="00584013">
        <w:rPr>
          <w:rFonts w:asciiTheme="minorHAnsi" w:hAnsiTheme="minorHAnsi"/>
          <w:b/>
          <w:color w:val="000000"/>
          <w:kern w:val="0"/>
        </w:rPr>
        <w:t>DIGITAL LEARNING FOR DEVELOPMENT (DL4D)</w:t>
      </w:r>
    </w:p>
    <w:p w:rsidR="00D069AA" w:rsidRPr="00584013" w:rsidRDefault="00793874" w:rsidP="00052794">
      <w:pPr>
        <w:widowControl/>
        <w:jc w:val="center"/>
        <w:rPr>
          <w:rFonts w:asciiTheme="minorHAnsi" w:eastAsia="ヒラギノ角ゴ Pro W3" w:hAnsiTheme="minorHAnsi"/>
          <w:color w:val="000000"/>
          <w:kern w:val="0"/>
        </w:rPr>
      </w:pPr>
      <w:r>
        <w:rPr>
          <w:rFonts w:asciiTheme="minorHAnsi" w:hAnsiTheme="minorHAnsi"/>
          <w:color w:val="000000"/>
          <w:kern w:val="0"/>
        </w:rPr>
        <w:t>Issue Date: 10</w:t>
      </w:r>
      <w:r w:rsidR="00D069AA" w:rsidRPr="00584013">
        <w:rPr>
          <w:rFonts w:asciiTheme="minorHAnsi" w:hAnsiTheme="minorHAnsi"/>
          <w:color w:val="000000"/>
          <w:kern w:val="0"/>
        </w:rPr>
        <w:t xml:space="preserve"> September 2015</w:t>
      </w:r>
    </w:p>
    <w:p w:rsidR="00D069AA" w:rsidRPr="00584013" w:rsidRDefault="00D069AA" w:rsidP="00052794">
      <w:pPr>
        <w:widowControl/>
        <w:jc w:val="center"/>
        <w:rPr>
          <w:rFonts w:asciiTheme="minorHAnsi" w:eastAsia="ヒラギノ角ゴ Pro W3" w:hAnsiTheme="minorHAnsi"/>
          <w:color w:val="000000"/>
          <w:kern w:val="0"/>
        </w:rPr>
      </w:pPr>
      <w:r w:rsidRPr="00584013">
        <w:rPr>
          <w:rFonts w:asciiTheme="minorHAnsi" w:hAnsiTheme="minorHAnsi"/>
          <w:color w:val="000000"/>
          <w:kern w:val="0"/>
        </w:rPr>
        <w:t>Closing Date: 5</w:t>
      </w:r>
      <w:r w:rsidR="0065797D">
        <w:rPr>
          <w:rFonts w:asciiTheme="minorHAnsi" w:hAnsiTheme="minorHAnsi"/>
          <w:color w:val="000000"/>
          <w:kern w:val="0"/>
        </w:rPr>
        <w:t>:00</w:t>
      </w:r>
      <w:r w:rsidRPr="00584013">
        <w:rPr>
          <w:rFonts w:asciiTheme="minorHAnsi" w:hAnsiTheme="minorHAnsi"/>
          <w:color w:val="000000"/>
          <w:kern w:val="0"/>
        </w:rPr>
        <w:t xml:space="preserve"> PM</w:t>
      </w:r>
      <w:r w:rsidR="00052794">
        <w:rPr>
          <w:rFonts w:asciiTheme="minorHAnsi" w:hAnsiTheme="minorHAnsi"/>
          <w:color w:val="000000"/>
          <w:kern w:val="0"/>
        </w:rPr>
        <w:t xml:space="preserve"> UTC/GMT+8 (Philippine Time), </w:t>
      </w:r>
      <w:r w:rsidR="0065797D">
        <w:rPr>
          <w:rFonts w:asciiTheme="minorHAnsi" w:hAnsiTheme="minorHAnsi"/>
          <w:color w:val="000000"/>
          <w:kern w:val="0"/>
        </w:rPr>
        <w:t>21</w:t>
      </w:r>
      <w:r w:rsidRPr="00584013">
        <w:rPr>
          <w:rFonts w:asciiTheme="minorHAnsi" w:hAnsiTheme="minorHAnsi"/>
          <w:color w:val="000000"/>
          <w:kern w:val="0"/>
        </w:rPr>
        <w:t xml:space="preserve"> October 2015</w:t>
      </w:r>
    </w:p>
    <w:p w:rsidR="00D069AA" w:rsidRPr="00584013" w:rsidRDefault="00D069AA" w:rsidP="00D069AA">
      <w:pPr>
        <w:pStyle w:val="Body1"/>
        <w:rPr>
          <w:rFonts w:asciiTheme="minorHAnsi" w:hAnsiTheme="minorHAnsi"/>
          <w:szCs w:val="22"/>
        </w:rPr>
      </w:pPr>
    </w:p>
    <w:tbl>
      <w:tblPr>
        <w:tblW w:w="0" w:type="auto"/>
        <w:tblInd w:w="30" w:type="dxa"/>
        <w:shd w:val="clear" w:color="auto" w:fill="FFFFFF"/>
        <w:tblLayout w:type="fixed"/>
        <w:tblLook w:val="0000"/>
      </w:tblPr>
      <w:tblGrid>
        <w:gridCol w:w="9360"/>
      </w:tblGrid>
      <w:tr w:rsidR="00D069AA" w:rsidRPr="00584013" w:rsidTr="00BD26CE">
        <w:trPr>
          <w:cantSplit/>
          <w:trHeight w:val="300"/>
        </w:trPr>
        <w:tc>
          <w:tcPr>
            <w:tcW w:w="9360" w:type="dxa"/>
            <w:tcBorders>
              <w:top w:val="single" w:sz="24" w:space="0" w:color="6C6C6C"/>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E8785B">
            <w:pPr>
              <w:pStyle w:val="Body1"/>
              <w:ind w:left="180"/>
              <w:jc w:val="center"/>
              <w:outlineLvl w:val="9"/>
              <w:rPr>
                <w:rFonts w:asciiTheme="minorHAnsi" w:eastAsia="Helvetica" w:hAnsiTheme="minorHAnsi"/>
                <w:szCs w:val="22"/>
              </w:rPr>
            </w:pPr>
            <w:r w:rsidRPr="00584013">
              <w:rPr>
                <w:rFonts w:asciiTheme="minorHAnsi" w:eastAsia="Helvetica" w:hAnsiTheme="minorHAnsi"/>
                <w:b/>
                <w:szCs w:val="22"/>
              </w:rPr>
              <w:t>CONTENTS</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szCs w:val="22"/>
              </w:rPr>
            </w:pPr>
            <w:r w:rsidRPr="00584013">
              <w:rPr>
                <w:rFonts w:asciiTheme="minorHAnsi" w:eastAsia="Helvetica" w:hAnsiTheme="minorHAnsi"/>
                <w:szCs w:val="22"/>
              </w:rPr>
              <w:t>1. Rationale of DL4D</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szCs w:val="22"/>
              </w:rPr>
            </w:pPr>
            <w:r w:rsidRPr="00584013">
              <w:rPr>
                <w:rFonts w:asciiTheme="minorHAnsi" w:eastAsia="Helvetica" w:hAnsiTheme="minorHAnsi"/>
                <w:szCs w:val="22"/>
              </w:rPr>
              <w:t>2. Research themes, subthemes, and indicative research questions</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szCs w:val="22"/>
              </w:rPr>
            </w:pPr>
            <w:r w:rsidRPr="00584013">
              <w:rPr>
                <w:rFonts w:asciiTheme="minorHAnsi" w:eastAsia="Helvetica" w:hAnsiTheme="minorHAnsi"/>
                <w:szCs w:val="22"/>
              </w:rPr>
              <w:t xml:space="preserve">3. Funding scope and duration </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szCs w:val="22"/>
              </w:rPr>
            </w:pPr>
            <w:r w:rsidRPr="00584013">
              <w:rPr>
                <w:rFonts w:asciiTheme="minorHAnsi" w:eastAsia="Helvetica" w:hAnsiTheme="minorHAnsi"/>
                <w:szCs w:val="22"/>
              </w:rPr>
              <w:t>4. Eligibilities</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szCs w:val="22"/>
              </w:rPr>
            </w:pPr>
            <w:r w:rsidRPr="00584013">
              <w:rPr>
                <w:rFonts w:asciiTheme="minorHAnsi" w:eastAsia="Helvetica" w:hAnsiTheme="minorHAnsi"/>
                <w:szCs w:val="22"/>
              </w:rPr>
              <w:t>5. Selection criteria</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szCs w:val="22"/>
              </w:rPr>
            </w:pPr>
            <w:r w:rsidRPr="00584013">
              <w:rPr>
                <w:rFonts w:asciiTheme="minorHAnsi" w:eastAsia="Helvetica" w:hAnsiTheme="minorHAnsi"/>
                <w:szCs w:val="22"/>
              </w:rPr>
              <w:t>6. Selection process</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szCs w:val="22"/>
              </w:rPr>
            </w:pPr>
            <w:r w:rsidRPr="00584013">
              <w:rPr>
                <w:rFonts w:asciiTheme="minorHAnsi" w:eastAsia="Helvetica" w:hAnsiTheme="minorHAnsi"/>
                <w:szCs w:val="22"/>
              </w:rPr>
              <w:t>7. Selection timeline</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szCs w:val="22"/>
              </w:rPr>
            </w:pPr>
            <w:r w:rsidRPr="00584013">
              <w:rPr>
                <w:rFonts w:asciiTheme="minorHAnsi" w:eastAsia="Helvetica" w:hAnsiTheme="minorHAnsi"/>
                <w:szCs w:val="22"/>
              </w:rPr>
              <w:t>8. Proposal requirements and format</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szCs w:val="22"/>
              </w:rPr>
            </w:pPr>
            <w:r w:rsidRPr="00584013">
              <w:rPr>
                <w:rFonts w:asciiTheme="minorHAnsi" w:eastAsia="Helvetica" w:hAnsiTheme="minorHAnsi"/>
                <w:szCs w:val="22"/>
              </w:rPr>
              <w:t>9. Submission process</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szCs w:val="22"/>
              </w:rPr>
            </w:pPr>
            <w:r w:rsidRPr="00584013">
              <w:rPr>
                <w:rFonts w:asciiTheme="minorHAnsi" w:eastAsia="Helvetica" w:hAnsiTheme="minorHAnsi"/>
                <w:szCs w:val="22"/>
              </w:rPr>
              <w:t>10. Country clearance requirements</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szCs w:val="22"/>
              </w:rPr>
            </w:pPr>
            <w:r w:rsidRPr="00584013">
              <w:rPr>
                <w:rFonts w:asciiTheme="minorHAnsi" w:eastAsia="Helvetica" w:hAnsiTheme="minorHAnsi"/>
                <w:szCs w:val="22"/>
              </w:rPr>
              <w:t>11. IDRC standard grant conditions</w:t>
            </w:r>
          </w:p>
        </w:tc>
      </w:tr>
      <w:tr w:rsidR="0066290C"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66290C" w:rsidRPr="00584013" w:rsidRDefault="0066290C" w:rsidP="00BD26CE">
            <w:pPr>
              <w:pStyle w:val="Body1"/>
              <w:ind w:left="180"/>
              <w:outlineLvl w:val="9"/>
              <w:rPr>
                <w:rFonts w:asciiTheme="minorHAnsi" w:eastAsia="Helvetica" w:hAnsiTheme="minorHAnsi"/>
                <w:szCs w:val="22"/>
              </w:rPr>
            </w:pPr>
            <w:r>
              <w:rPr>
                <w:rFonts w:asciiTheme="minorHAnsi" w:eastAsia="Helvetica" w:hAnsiTheme="minorHAnsi"/>
                <w:szCs w:val="22"/>
              </w:rPr>
              <w:t>12. Open access policy</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66290C" w:rsidP="00BD26CE">
            <w:pPr>
              <w:pStyle w:val="Body1"/>
              <w:ind w:left="180"/>
              <w:outlineLvl w:val="9"/>
              <w:rPr>
                <w:rFonts w:asciiTheme="minorHAnsi" w:eastAsia="Helvetica" w:hAnsiTheme="minorHAnsi"/>
                <w:szCs w:val="22"/>
              </w:rPr>
            </w:pPr>
            <w:r>
              <w:rPr>
                <w:rFonts w:asciiTheme="minorHAnsi" w:eastAsia="Helvetica" w:hAnsiTheme="minorHAnsi"/>
                <w:szCs w:val="22"/>
              </w:rPr>
              <w:t>13</w:t>
            </w:r>
            <w:r w:rsidR="00D069AA" w:rsidRPr="00584013">
              <w:rPr>
                <w:rFonts w:asciiTheme="minorHAnsi" w:eastAsia="Helvetica" w:hAnsiTheme="minorHAnsi"/>
                <w:szCs w:val="22"/>
              </w:rPr>
              <w:t xml:space="preserve">. Permission for use and disclosure of information </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66290C" w:rsidP="00BD26CE">
            <w:pPr>
              <w:pStyle w:val="Body1"/>
              <w:ind w:left="180"/>
              <w:outlineLvl w:val="9"/>
              <w:rPr>
                <w:rFonts w:asciiTheme="minorHAnsi" w:eastAsia="Helvetica" w:hAnsiTheme="minorHAnsi"/>
                <w:szCs w:val="22"/>
              </w:rPr>
            </w:pPr>
            <w:r>
              <w:rPr>
                <w:rFonts w:asciiTheme="minorHAnsi" w:eastAsia="Helvetica" w:hAnsiTheme="minorHAnsi"/>
                <w:szCs w:val="22"/>
              </w:rPr>
              <w:t>14</w:t>
            </w:r>
            <w:r w:rsidR="00D069AA" w:rsidRPr="00584013">
              <w:rPr>
                <w:rFonts w:asciiTheme="minorHAnsi" w:eastAsia="Helvetica" w:hAnsiTheme="minorHAnsi"/>
                <w:szCs w:val="22"/>
              </w:rPr>
              <w:t>. References</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i/>
                <w:szCs w:val="22"/>
              </w:rPr>
            </w:pPr>
            <w:r w:rsidRPr="00584013">
              <w:rPr>
                <w:rFonts w:asciiTheme="minorHAnsi" w:eastAsia="Helvetica" w:hAnsiTheme="minorHAnsi"/>
                <w:i/>
                <w:szCs w:val="22"/>
              </w:rPr>
              <w:t>Appendix A: List of eligible countries</w:t>
            </w:r>
          </w:p>
        </w:tc>
      </w:tr>
      <w:tr w:rsidR="00D069AA" w:rsidRPr="00584013" w:rsidTr="00BD26CE">
        <w:trPr>
          <w:cantSplit/>
          <w:trHeight w:val="340"/>
        </w:trPr>
        <w:tc>
          <w:tcPr>
            <w:tcW w:w="9360" w:type="dxa"/>
            <w:tcBorders>
              <w:top w:val="none" w:sz="8" w:space="0" w:color="000000"/>
              <w:left w:val="single" w:sz="24" w:space="0" w:color="6C6C6C"/>
              <w:bottom w:val="none" w:sz="8" w:space="0" w:color="000000"/>
              <w:right w:val="single" w:sz="24" w:space="0" w:color="6C6C6C"/>
            </w:tcBorders>
            <w:shd w:val="clear" w:color="auto" w:fill="B1B1B1"/>
            <w:tcMar>
              <w:top w:w="80" w:type="dxa"/>
              <w:left w:w="0" w:type="dxa"/>
              <w:bottom w:w="80" w:type="dxa"/>
              <w:right w:w="0" w:type="dxa"/>
            </w:tcMar>
          </w:tcPr>
          <w:p w:rsidR="00D069AA" w:rsidRPr="00584013" w:rsidRDefault="00D069AA" w:rsidP="00BD26CE">
            <w:pPr>
              <w:pStyle w:val="Body1"/>
              <w:ind w:left="180"/>
              <w:outlineLvl w:val="9"/>
              <w:rPr>
                <w:rFonts w:asciiTheme="minorHAnsi" w:eastAsia="Helvetica" w:hAnsiTheme="minorHAnsi"/>
                <w:i/>
                <w:szCs w:val="22"/>
              </w:rPr>
            </w:pPr>
            <w:r w:rsidRPr="00584013">
              <w:rPr>
                <w:rFonts w:asciiTheme="minorHAnsi" w:eastAsia="Helvetica" w:hAnsiTheme="minorHAnsi"/>
                <w:i/>
                <w:szCs w:val="22"/>
              </w:rPr>
              <w:t>Appendix B: General Information Form</w:t>
            </w:r>
          </w:p>
        </w:tc>
      </w:tr>
      <w:tr w:rsidR="00D069AA" w:rsidRPr="00584013" w:rsidTr="00BD26CE">
        <w:trPr>
          <w:cantSplit/>
          <w:trHeight w:val="340"/>
        </w:trPr>
        <w:tc>
          <w:tcPr>
            <w:tcW w:w="9360" w:type="dxa"/>
            <w:tcBorders>
              <w:top w:val="none" w:sz="8" w:space="0" w:color="000000"/>
              <w:left w:val="single" w:sz="24" w:space="0" w:color="6C6C6C"/>
              <w:bottom w:val="single" w:sz="24" w:space="0" w:color="6C6C6C"/>
              <w:right w:val="single" w:sz="24" w:space="0" w:color="6C6C6C"/>
            </w:tcBorders>
            <w:shd w:val="clear" w:color="auto" w:fill="B1B1B1"/>
            <w:tcMar>
              <w:top w:w="80" w:type="dxa"/>
              <w:left w:w="0" w:type="dxa"/>
              <w:bottom w:w="80" w:type="dxa"/>
              <w:right w:w="0" w:type="dxa"/>
            </w:tcMar>
          </w:tcPr>
          <w:p w:rsidR="00D069AA" w:rsidRPr="00584013" w:rsidRDefault="00D069AA" w:rsidP="00793874">
            <w:pPr>
              <w:pStyle w:val="Body1"/>
              <w:ind w:left="180"/>
              <w:outlineLvl w:val="9"/>
              <w:rPr>
                <w:rFonts w:asciiTheme="minorHAnsi" w:eastAsia="Helvetica" w:hAnsiTheme="minorHAnsi"/>
                <w:i/>
                <w:szCs w:val="22"/>
              </w:rPr>
            </w:pPr>
            <w:r w:rsidRPr="00584013">
              <w:rPr>
                <w:rFonts w:asciiTheme="minorHAnsi" w:eastAsia="Helvetica" w:hAnsiTheme="minorHAnsi"/>
                <w:i/>
                <w:szCs w:val="22"/>
              </w:rPr>
              <w:t xml:space="preserve">Appendix C: </w:t>
            </w:r>
            <w:r w:rsidR="00793874">
              <w:rPr>
                <w:rFonts w:asciiTheme="minorHAnsi" w:eastAsia="Helvetica" w:hAnsiTheme="minorHAnsi"/>
                <w:i/>
                <w:szCs w:val="22"/>
              </w:rPr>
              <w:t>Cost proposal</w:t>
            </w:r>
            <w:r w:rsidRPr="00584013">
              <w:rPr>
                <w:rFonts w:asciiTheme="minorHAnsi" w:eastAsia="Helvetica" w:hAnsiTheme="minorHAnsi"/>
                <w:i/>
                <w:szCs w:val="22"/>
              </w:rPr>
              <w:t xml:space="preserve"> template</w:t>
            </w:r>
          </w:p>
        </w:tc>
      </w:tr>
    </w:tbl>
    <w:p w:rsidR="00D069AA" w:rsidRDefault="00D069AA" w:rsidP="00D069AA">
      <w:pPr>
        <w:pStyle w:val="Body1"/>
        <w:rPr>
          <w:rFonts w:asciiTheme="minorHAnsi" w:eastAsia="Helvetica" w:hAnsiTheme="minorHAnsi"/>
          <w:szCs w:val="22"/>
        </w:rPr>
      </w:pPr>
    </w:p>
    <w:p w:rsidR="00433B25" w:rsidRDefault="00433B25">
      <w:pPr>
        <w:widowControl/>
        <w:tabs>
          <w:tab w:val="clear" w:pos="2340"/>
        </w:tabs>
        <w:outlineLvl w:val="9"/>
        <w:rPr>
          <w:rFonts w:asciiTheme="minorHAnsi" w:hAnsiTheme="minorHAnsi"/>
          <w:color w:val="000000"/>
          <w:kern w:val="0"/>
          <w:lang w:eastAsia="fil-PH"/>
        </w:rPr>
      </w:pPr>
      <w:r>
        <w:rPr>
          <w:rFonts w:asciiTheme="minorHAnsi" w:hAnsiTheme="minorHAnsi"/>
        </w:rPr>
        <w:br w:type="page"/>
      </w:r>
    </w:p>
    <w:p w:rsidR="00D069AA" w:rsidRPr="00584013" w:rsidRDefault="00D069AA" w:rsidP="00D069AA">
      <w:pPr>
        <w:pStyle w:val="Body1"/>
        <w:rPr>
          <w:rFonts w:asciiTheme="minorHAnsi" w:hAnsiTheme="minorHAnsi"/>
          <w:szCs w:val="22"/>
        </w:rPr>
      </w:pPr>
      <w:r w:rsidRPr="00584013">
        <w:rPr>
          <w:rFonts w:asciiTheme="minorHAnsi" w:eastAsia="Helvetica" w:hAnsiTheme="minorHAnsi"/>
          <w:szCs w:val="22"/>
        </w:rPr>
        <w:lastRenderedPageBreak/>
        <w:t>The Foundation for Information Technology Education and Development (FIT-ED) of the Philippines, as part of the Information Networks in Asia and Sub-Saharan Africa (INASSA) program funded jointly by the International Development Research Centre (IDRC) of Canada and the Department for International Development (DFID) of the United Kingdom, announces this open call for full proposals on Digital Learning for Development (DL4D).</w:t>
      </w:r>
    </w:p>
    <w:p w:rsidR="00D069AA" w:rsidRPr="00584013" w:rsidRDefault="00D069AA" w:rsidP="00D069AA">
      <w:pPr>
        <w:pStyle w:val="Body1"/>
        <w:rPr>
          <w:rFonts w:asciiTheme="minorHAnsi" w:hAnsiTheme="minorHAnsi"/>
          <w:szCs w:val="22"/>
        </w:rPr>
      </w:pPr>
    </w:p>
    <w:p w:rsidR="00D069AA" w:rsidRPr="00584013" w:rsidRDefault="00D069AA" w:rsidP="00D069AA">
      <w:pPr>
        <w:pStyle w:val="Body1"/>
        <w:rPr>
          <w:rFonts w:asciiTheme="minorHAnsi" w:hAnsiTheme="minorHAnsi"/>
          <w:b/>
          <w:szCs w:val="22"/>
        </w:rPr>
      </w:pPr>
      <w:r w:rsidRPr="00584013">
        <w:rPr>
          <w:rFonts w:asciiTheme="minorHAnsi" w:eastAsia="Helvetica" w:hAnsiTheme="minorHAnsi"/>
          <w:b/>
          <w:szCs w:val="22"/>
        </w:rPr>
        <w:t>1. Rationale of DL4D</w:t>
      </w:r>
    </w:p>
    <w:p w:rsidR="00D069AA" w:rsidRPr="00584013" w:rsidRDefault="00D069AA" w:rsidP="00D069AA">
      <w:pPr>
        <w:pStyle w:val="Body1"/>
        <w:rPr>
          <w:rFonts w:asciiTheme="minorHAnsi" w:hAnsiTheme="minorHAnsi"/>
          <w:b/>
          <w:szCs w:val="22"/>
        </w:rPr>
      </w:pPr>
    </w:p>
    <w:p w:rsidR="00D069AA" w:rsidRPr="00584013" w:rsidRDefault="00D069AA" w:rsidP="00D069AA">
      <w:pPr>
        <w:pStyle w:val="Body1"/>
        <w:shd w:val="clear" w:color="auto" w:fill="FFFFFF"/>
        <w:tabs>
          <w:tab w:val="right" w:pos="8920"/>
        </w:tabs>
        <w:rPr>
          <w:rFonts w:asciiTheme="minorHAnsi" w:hAnsiTheme="minorHAnsi"/>
          <w:szCs w:val="22"/>
          <w:shd w:val="clear" w:color="auto" w:fill="FFFFFF"/>
        </w:rPr>
      </w:pPr>
      <w:r w:rsidRPr="00584013">
        <w:rPr>
          <w:rFonts w:asciiTheme="minorHAnsi" w:eastAsia="Helvetica" w:hAnsiTheme="minorHAnsi"/>
          <w:szCs w:val="22"/>
          <w:shd w:val="clear" w:color="auto" w:fill="FFFFFF"/>
        </w:rPr>
        <w:t xml:space="preserve">Asia, the largest and most populous continent in the world, is a vast, dynamic, and diverse region comprised of countries at varying stages of economic and social development. Since the global financial crisis of 2009, the Asia-Pacific region has accounted for almost 60% of global GDP growth and is projected to maintain a steady rate of growth through 2016 (Asian Development Bank [ADB], 2015). Concerns persist, however, over who benefits from this growth: as financial systems have deepened, so too have income inequalities particularly in developing countries (ADB, 2012; Dabla-Norris, </w:t>
      </w:r>
      <w:r w:rsidRPr="00584013">
        <w:rPr>
          <w:rFonts w:asciiTheme="minorHAnsi" w:eastAsia="Helvetica" w:hAnsiTheme="minorHAnsi"/>
          <w:kern w:val="2"/>
          <w:szCs w:val="22"/>
          <w:shd w:val="clear" w:color="auto" w:fill="FFFFFF"/>
        </w:rPr>
        <w:t xml:space="preserve">Kochhar, Suphaphiphat, Ricka, &amp; Tsounta, </w:t>
      </w:r>
      <w:r w:rsidRPr="00584013">
        <w:rPr>
          <w:rFonts w:asciiTheme="minorHAnsi" w:eastAsia="Helvetica" w:hAnsiTheme="minorHAnsi"/>
          <w:szCs w:val="22"/>
          <w:shd w:val="clear" w:color="auto" w:fill="FFFFFF"/>
        </w:rPr>
        <w:t xml:space="preserve">2015). While the region has seen unprecedented increases in average incomes and the reduction of poverty generally, the gap between the rich and the poor has widened over the past two decades, including in its three largest economies – China, India and Indonesia (ADB, 2012). This is because the technological developments, globalization, and market-oriented reforms that have driven rapid growth have also tended to favor owners of capital, highly-skilled workers, and urban and coastal centers (ADB, 2012). The income disparities this creates interact with disparities in access to financial services, employment, health care, and educational opportunities to form a vicious cycle of inequality (ADB, 2012). </w:t>
      </w:r>
    </w:p>
    <w:p w:rsidR="00D069AA" w:rsidRPr="00584013" w:rsidRDefault="00D069AA" w:rsidP="00D069AA">
      <w:pPr>
        <w:pStyle w:val="Body1"/>
        <w:shd w:val="clear" w:color="auto" w:fill="FFFFFF"/>
        <w:tabs>
          <w:tab w:val="right" w:pos="8920"/>
        </w:tabs>
        <w:rPr>
          <w:rFonts w:asciiTheme="minorHAnsi" w:hAnsiTheme="minorHAnsi"/>
          <w:szCs w:val="22"/>
          <w:shd w:val="clear" w:color="auto" w:fill="FFFFFF"/>
        </w:rPr>
      </w:pPr>
    </w:p>
    <w:p w:rsidR="00D069AA" w:rsidRPr="00584013" w:rsidRDefault="00D069AA" w:rsidP="00D069AA">
      <w:pPr>
        <w:shd w:val="clear" w:color="auto" w:fill="FFFFFF"/>
        <w:tabs>
          <w:tab w:val="right" w:pos="8920"/>
        </w:tabs>
        <w:outlineLvl w:val="9"/>
        <w:rPr>
          <w:rFonts w:asciiTheme="minorHAnsi" w:eastAsia="ヒラギノ角ゴ Pro W3" w:hAnsiTheme="minorHAnsi"/>
          <w:color w:val="000000"/>
          <w:shd w:val="clear" w:color="auto" w:fill="FFFFFF"/>
        </w:rPr>
      </w:pPr>
      <w:r w:rsidRPr="00584013">
        <w:rPr>
          <w:rFonts w:asciiTheme="minorHAnsi" w:hAnsiTheme="minorHAnsi"/>
          <w:color w:val="000000"/>
          <w:shd w:val="clear" w:color="auto" w:fill="FFFFFF"/>
        </w:rPr>
        <w:t>Education in developing Asian countries faces three key, inter-related challenges – equity, quality, and efficiency. Although these challenges are present in every country in the world to a greater or lesser extent, they are particularly germane to lower- and middle-income countries in the region that are either lagging behind or are transitioning from developing to developed country status. Equity pertains not only to access and participation but also to educational survival, transition, completion, and achievement. Particular attention must be given to how traditional barriers to inclusion such as income, gender, and geographic location combine with language, minority status, age, and disability to create "mutually reinforcing disadvantages" (United Nations Educational, Scientific and Cultural Organization [UNESCO], 2011). The issue of quality revolves around the capacity of institutions and educators to meet the particular learning needs of particular learners in particular settings. This is most relevant in a region with wide ranging and diverse educational contexts within and across countries. Efficiency is an economic measure of education systems performance. On the one hand, internal efficiency involves the optimization of inputs (teachers, administrators and other human resources, physical facilities, materials, instructional methods, teacher training, etc.) to produce the desired outputs (learning gains). On the other hand, external efficiency relates to the outcomes of an education system, i.e., the social and economic benefits that redound from investment in education. For example, knowledge and skills acquired by graduates should match the needs of the labor market.</w:t>
      </w:r>
    </w:p>
    <w:p w:rsidR="00D069AA" w:rsidRPr="00584013" w:rsidRDefault="00D069AA" w:rsidP="00D069AA">
      <w:pPr>
        <w:shd w:val="clear" w:color="auto" w:fill="FFFFFF"/>
        <w:tabs>
          <w:tab w:val="right" w:pos="8920"/>
        </w:tabs>
        <w:outlineLvl w:val="9"/>
        <w:rPr>
          <w:rFonts w:asciiTheme="minorHAnsi" w:eastAsia="ヒラギノ角ゴ Pro W3" w:hAnsiTheme="minorHAnsi"/>
          <w:color w:val="000000"/>
          <w:shd w:val="clear" w:color="auto" w:fill="FFFFFF"/>
        </w:rPr>
      </w:pPr>
    </w:p>
    <w:p w:rsidR="00D069AA" w:rsidRPr="00584013" w:rsidRDefault="00D069AA" w:rsidP="00D069AA">
      <w:pPr>
        <w:pStyle w:val="Body1"/>
        <w:shd w:val="clear" w:color="auto" w:fill="FFFFFF"/>
        <w:tabs>
          <w:tab w:val="right" w:pos="8920"/>
        </w:tabs>
        <w:rPr>
          <w:rFonts w:asciiTheme="minorHAnsi" w:hAnsiTheme="minorHAnsi"/>
          <w:szCs w:val="22"/>
          <w:shd w:val="clear" w:color="auto" w:fill="FFFFFF"/>
        </w:rPr>
      </w:pPr>
      <w:r w:rsidRPr="00584013">
        <w:rPr>
          <w:rFonts w:asciiTheme="minorHAnsi" w:eastAsia="Helvetica" w:hAnsiTheme="minorHAnsi"/>
          <w:szCs w:val="22"/>
          <w:shd w:val="clear" w:color="auto" w:fill="FFFFFF"/>
        </w:rPr>
        <w:t xml:space="preserve">While worldwide progress over the past 15 years in universalizing access to quality basic education has been significant, much remains to be accomplished as only a third of countries have achieved measurable Education for All (EFA) goals: educational gains have been uneven and inequalities continue to be pronounced (UNESCO, 2015a). In the Asia-Pacific region, unprecedented inroads have been made in universalizing primary education and in bridging the gender gap at all levels of education yet efforts in improving life skills, literacy, and learning quality have fallen considerably short of EFA targets (UNESCO, 2015b). The Asia Regional Education For All Report (UNESCO, 2015b) reveals that 17 million Asian </w:t>
      </w:r>
      <w:r w:rsidRPr="00584013">
        <w:rPr>
          <w:rFonts w:asciiTheme="minorHAnsi" w:eastAsia="Helvetica" w:hAnsiTheme="minorHAnsi"/>
          <w:szCs w:val="22"/>
          <w:shd w:val="clear" w:color="auto" w:fill="FFFFFF"/>
        </w:rPr>
        <w:lastRenderedPageBreak/>
        <w:t>children and 34.5 million adolescents are still out of school; primary school dropout rates remain high in many low- and middle-income countries; transition rates from primary to secondary education remain low in some low- and lower middle income countries; 499 million of the world's 781 million adult illiterates (or 64%) live in the region; 147 million more adult females than males are illiterate; and wealth, ethnicity, and geographic location continue to be barriers to participation (UNESCO, 2015b).</w:t>
      </w:r>
    </w:p>
    <w:p w:rsidR="00D069AA" w:rsidRPr="00584013" w:rsidRDefault="00D069AA" w:rsidP="00D069AA">
      <w:pPr>
        <w:pStyle w:val="Body1"/>
        <w:shd w:val="clear" w:color="auto" w:fill="FFFFFF"/>
        <w:tabs>
          <w:tab w:val="right" w:pos="8920"/>
        </w:tabs>
        <w:rPr>
          <w:rFonts w:asciiTheme="minorHAnsi" w:hAnsiTheme="minorHAnsi"/>
          <w:szCs w:val="22"/>
          <w:shd w:val="clear" w:color="auto" w:fill="FFFFFF"/>
        </w:rPr>
      </w:pPr>
    </w:p>
    <w:p w:rsidR="00D069AA" w:rsidRPr="00584013" w:rsidRDefault="00D069AA" w:rsidP="00D069AA">
      <w:pPr>
        <w:pStyle w:val="Body1"/>
        <w:shd w:val="clear" w:color="auto" w:fill="FFFFFF"/>
        <w:tabs>
          <w:tab w:val="right" w:pos="8920"/>
        </w:tabs>
        <w:rPr>
          <w:rFonts w:asciiTheme="minorHAnsi" w:hAnsiTheme="minorHAnsi"/>
          <w:szCs w:val="22"/>
          <w:shd w:val="clear" w:color="auto" w:fill="FFFFFF"/>
        </w:rPr>
      </w:pPr>
      <w:r w:rsidRPr="00584013">
        <w:rPr>
          <w:rFonts w:asciiTheme="minorHAnsi" w:eastAsia="Helvetica" w:hAnsiTheme="minorHAnsi"/>
          <w:szCs w:val="22"/>
          <w:shd w:val="clear" w:color="auto" w:fill="FFFFFF"/>
        </w:rPr>
        <w:t>Perhaps of even greater concern is the fact that little evidence has been found to indicate that the quality of education has improved in the region. Results of international student achievement testing, although admittedly an imperfect measure, suggest that students in developing Asian countries have fallen drastically behind their peers in more developed countries. In the most recent Program for International Student Assessment or PISA, a worldwide examination in science, mathematics, and reading of 15-year old students in 65 countries administered by the OECD, China, Hong Kong, Macau, Singapore, Taiwan, Japan, and Vietnam posted among the highest scores worldwide while Thailand, Malaysia, and Indonesia rated below the OECD average (OECD, 2014). It is important to underscore that the commitment to universal education must be foregrounded by a commitment to achieving learning quality. Having demonstrated that education can be made available on a scale previously unseen, particularly in developing countries, the challenge post-2015 must be learning at scale.</w:t>
      </w:r>
    </w:p>
    <w:p w:rsidR="00D069AA" w:rsidRPr="00584013" w:rsidRDefault="00D069AA" w:rsidP="00D069AA">
      <w:pPr>
        <w:pStyle w:val="Body1"/>
        <w:shd w:val="clear" w:color="auto" w:fill="FFFFFF"/>
        <w:tabs>
          <w:tab w:val="right" w:pos="8920"/>
        </w:tabs>
        <w:rPr>
          <w:rFonts w:asciiTheme="minorHAnsi" w:hAnsiTheme="minorHAnsi"/>
          <w:szCs w:val="22"/>
          <w:shd w:val="clear" w:color="auto" w:fill="FFFFFF"/>
        </w:rPr>
      </w:pPr>
    </w:p>
    <w:p w:rsidR="00D069AA" w:rsidRPr="00584013" w:rsidRDefault="00D069AA" w:rsidP="00D069AA">
      <w:pPr>
        <w:pStyle w:val="Body1"/>
        <w:shd w:val="clear" w:color="auto" w:fill="FFFFFF"/>
        <w:tabs>
          <w:tab w:val="right" w:pos="8920"/>
        </w:tabs>
        <w:rPr>
          <w:rFonts w:asciiTheme="minorHAnsi" w:hAnsiTheme="minorHAnsi"/>
          <w:szCs w:val="22"/>
          <w:shd w:val="clear" w:color="auto" w:fill="FFFFFF"/>
        </w:rPr>
      </w:pPr>
      <w:r w:rsidRPr="00584013">
        <w:rPr>
          <w:rFonts w:asciiTheme="minorHAnsi" w:eastAsia="Helvetica" w:hAnsiTheme="minorHAnsi"/>
          <w:szCs w:val="22"/>
          <w:shd w:val="clear" w:color="auto" w:fill="FFFFFF"/>
        </w:rPr>
        <w:t xml:space="preserve">Much of the interest in developing countries in technologies for learning lies in the perceived potential of these technologies to enable a convergence of quality and scale. From the earliest efforts in radio- and television-based instruction to more recent computer-assisted instruction, standardized, expert-authored content is delivered to those unable to access mainstream education services. The learning media serves to augment teaching resources where these are inadequate or in many cases, substitute for teachers where there are none at all. Where the learner base is large enough, economies of scale may be achieved. Continuing advancements in digital technologies and their growing ubiquity in developing countries, particularly of mobile technologies, have increased the potential for learning at scale even more. </w:t>
      </w:r>
      <w:r w:rsidRPr="00584013">
        <w:rPr>
          <w:rFonts w:asciiTheme="minorHAnsi" w:eastAsia="Helvetica" w:hAnsiTheme="minorHAnsi"/>
          <w:kern w:val="2"/>
          <w:szCs w:val="22"/>
          <w:shd w:val="clear" w:color="auto" w:fill="FFFFFF"/>
        </w:rPr>
        <w:t xml:space="preserve">With the advent of online and blended learning systems, the increasing sophistication of intelligent tutoring systems, big data capture and learning analytics, and the proliferation of online peer networks, "learning at scale" has taken on a specific meaning: large-scale learning, whether remotely or in a face-to-face setting, synchronous or asynchronous, involving learners in the hundreds (face-to-face) or thousands (online). The MOOC or massive open online course is the exemplar of this new mode of learning enabled by emerging digital technologies. However, </w:t>
      </w:r>
      <w:r w:rsidRPr="00584013">
        <w:rPr>
          <w:rFonts w:asciiTheme="minorHAnsi" w:eastAsia="Helvetica" w:hAnsiTheme="minorHAnsi"/>
          <w:szCs w:val="22"/>
          <w:shd w:val="clear" w:color="auto" w:fill="FFFFFF"/>
        </w:rPr>
        <w:t>Evans and Popova (2015), in their meta-analysis of six recent systematic reviews of interventions to improve learning outcomes in developing countries, caution that computer-assisted programs can be highly effective only if they are curriculum-based, support individualized instruction, provide adequate user training to students or parents, include teacher training on technology integration, and do not substitute for other useful instruction in school or during home study.</w:t>
      </w:r>
    </w:p>
    <w:p w:rsidR="00D069AA" w:rsidRPr="00584013" w:rsidRDefault="00D069AA" w:rsidP="00D069AA">
      <w:pPr>
        <w:pStyle w:val="Body1"/>
        <w:shd w:val="clear" w:color="auto" w:fill="FFFFFF"/>
        <w:tabs>
          <w:tab w:val="right" w:pos="8920"/>
        </w:tabs>
        <w:rPr>
          <w:rFonts w:asciiTheme="minorHAnsi" w:hAnsiTheme="minorHAnsi"/>
          <w:szCs w:val="22"/>
          <w:shd w:val="clear" w:color="auto" w:fill="FFFFFF"/>
        </w:rPr>
      </w:pPr>
    </w:p>
    <w:p w:rsidR="00D069AA" w:rsidRPr="00584013" w:rsidRDefault="00D069AA" w:rsidP="00D069AA">
      <w:pPr>
        <w:pStyle w:val="Body1"/>
        <w:shd w:val="clear" w:color="auto" w:fill="FFFFFF"/>
        <w:tabs>
          <w:tab w:val="right" w:pos="8920"/>
        </w:tabs>
        <w:rPr>
          <w:rFonts w:asciiTheme="minorHAnsi" w:hAnsiTheme="minorHAnsi"/>
          <w:szCs w:val="22"/>
          <w:shd w:val="clear" w:color="auto" w:fill="FFFFFF"/>
        </w:rPr>
      </w:pPr>
      <w:r w:rsidRPr="00584013">
        <w:rPr>
          <w:rFonts w:asciiTheme="minorHAnsi" w:eastAsia="Helvetica" w:hAnsiTheme="minorHAnsi"/>
          <w:kern w:val="2"/>
          <w:szCs w:val="22"/>
          <w:shd w:val="clear" w:color="auto" w:fill="FFFFFF"/>
        </w:rPr>
        <w:t xml:space="preserve">From a broader institutional perspective, the collection and monitoring of learner and other education data through </w:t>
      </w:r>
      <w:r w:rsidRPr="00584013">
        <w:rPr>
          <w:rFonts w:asciiTheme="minorHAnsi" w:eastAsia="Helvetica" w:hAnsiTheme="minorHAnsi"/>
          <w:szCs w:val="22"/>
          <w:shd w:val="clear" w:color="auto" w:fill="FFFFFF"/>
        </w:rPr>
        <w:t xml:space="preserve">education management and information systems make it possible for policymakers and school leaders to make informed, evidence-based, and data-driven decisions for better governance. </w:t>
      </w:r>
    </w:p>
    <w:p w:rsidR="00D069AA" w:rsidRPr="00584013" w:rsidRDefault="00D069AA" w:rsidP="00D069AA">
      <w:pPr>
        <w:pStyle w:val="Body1"/>
        <w:shd w:val="clear" w:color="auto" w:fill="FFFFFF"/>
        <w:tabs>
          <w:tab w:val="right" w:pos="8920"/>
        </w:tabs>
        <w:rPr>
          <w:rFonts w:asciiTheme="minorHAnsi" w:hAnsiTheme="minorHAnsi"/>
          <w:szCs w:val="22"/>
          <w:shd w:val="clear" w:color="auto" w:fill="FFFFFF"/>
        </w:rPr>
      </w:pPr>
    </w:p>
    <w:p w:rsidR="00D069AA" w:rsidRPr="00584013" w:rsidRDefault="00D069AA" w:rsidP="00D069AA">
      <w:pPr>
        <w:shd w:val="clear" w:color="auto" w:fill="FFFFFF"/>
        <w:tabs>
          <w:tab w:val="right" w:pos="8920"/>
        </w:tabs>
        <w:outlineLvl w:val="9"/>
        <w:rPr>
          <w:rFonts w:asciiTheme="minorHAnsi" w:eastAsia="ヒラギノ角ゴ Pro W3" w:hAnsiTheme="minorHAnsi"/>
          <w:color w:val="000000"/>
          <w:shd w:val="clear" w:color="auto" w:fill="FFFFFF"/>
        </w:rPr>
      </w:pPr>
      <w:r w:rsidRPr="00584013">
        <w:rPr>
          <w:rFonts w:asciiTheme="minorHAnsi" w:hAnsiTheme="minorHAnsi"/>
          <w:color w:val="000000"/>
          <w:shd w:val="clear" w:color="auto" w:fill="FFFFFF"/>
        </w:rPr>
        <w:t xml:space="preserve">The integration of digital technologies in education in Asia has by and large been more substantial, both in terms of scale and sophistication, in developed countries than in developing ones (UNESCO, 2014a; SEAMEO, 2010). This gap in digital learning uptake may be attributed to differences in infrastructural, technological, and socio-economic conditions; strategic thinking; curriculum design and overall education planning; and levels of investment in both technology buildup and research and development (R&amp;D). R&amp;D has been a critical pillar of the digital learning development master plans of countries such </w:t>
      </w:r>
      <w:r w:rsidRPr="00584013">
        <w:rPr>
          <w:rFonts w:asciiTheme="minorHAnsi" w:hAnsiTheme="minorHAnsi"/>
          <w:color w:val="000000"/>
          <w:shd w:val="clear" w:color="auto" w:fill="FFFFFF"/>
        </w:rPr>
        <w:lastRenderedPageBreak/>
        <w:t>as China, Japan, Singapore, and South Korea. It serves three pivotal functions in the country’s overall education planning:</w:t>
      </w:r>
    </w:p>
    <w:p w:rsidR="00D069AA" w:rsidRPr="00584013" w:rsidRDefault="00D069AA" w:rsidP="00D069AA">
      <w:pPr>
        <w:shd w:val="clear" w:color="auto" w:fill="FFFFFF"/>
        <w:tabs>
          <w:tab w:val="right" w:pos="8920"/>
        </w:tabs>
        <w:outlineLvl w:val="9"/>
        <w:rPr>
          <w:rFonts w:asciiTheme="minorHAnsi" w:eastAsia="ヒラギノ角ゴ Pro W3" w:hAnsiTheme="minorHAnsi"/>
          <w:color w:val="000000"/>
          <w:shd w:val="clear" w:color="auto" w:fill="FFFFFF"/>
        </w:rPr>
      </w:pPr>
    </w:p>
    <w:p w:rsidR="00D069AA" w:rsidRPr="00584013" w:rsidRDefault="00D069AA" w:rsidP="000A6632">
      <w:pPr>
        <w:numPr>
          <w:ilvl w:val="0"/>
          <w:numId w:val="23"/>
        </w:numPr>
        <w:shd w:val="clear" w:color="auto" w:fill="FFFFFF"/>
        <w:tabs>
          <w:tab w:val="clear" w:pos="2340"/>
          <w:tab w:val="left" w:pos="360"/>
          <w:tab w:val="right" w:pos="8920"/>
        </w:tabs>
        <w:outlineLvl w:val="9"/>
        <w:rPr>
          <w:rFonts w:asciiTheme="minorHAnsi" w:eastAsia="ヒラギノ角ゴ Pro W3" w:hAnsiTheme="minorHAnsi"/>
          <w:color w:val="000000"/>
          <w:shd w:val="clear" w:color="auto" w:fill="FFFFFF"/>
        </w:rPr>
      </w:pPr>
      <w:r w:rsidRPr="00584013">
        <w:rPr>
          <w:rFonts w:asciiTheme="minorHAnsi" w:hAnsiTheme="minorHAnsi"/>
          <w:i/>
          <w:color w:val="000000"/>
          <w:shd w:val="clear" w:color="auto" w:fill="FFFFFF"/>
        </w:rPr>
        <w:t>System-wide scaling up of innovations in technology-enhanced learning environments</w:t>
      </w:r>
      <w:r w:rsidRPr="00584013">
        <w:rPr>
          <w:rFonts w:asciiTheme="minorHAnsi" w:hAnsiTheme="minorHAnsi"/>
          <w:color w:val="000000"/>
          <w:shd w:val="clear" w:color="auto" w:fill="FFFFFF"/>
        </w:rPr>
        <w:t>: Systematic experimentation with emerging technologies and pedagogies in technology-enhanced learning environments for system-wide scaling up (Lim, 2007);</w:t>
      </w:r>
    </w:p>
    <w:p w:rsidR="00D069AA" w:rsidRPr="00584013" w:rsidRDefault="00D069AA" w:rsidP="000A6632">
      <w:pPr>
        <w:numPr>
          <w:ilvl w:val="0"/>
          <w:numId w:val="23"/>
        </w:numPr>
        <w:shd w:val="clear" w:color="auto" w:fill="FFFFFF"/>
        <w:tabs>
          <w:tab w:val="clear" w:pos="2340"/>
          <w:tab w:val="left" w:pos="360"/>
          <w:tab w:val="right" w:pos="8920"/>
        </w:tabs>
        <w:outlineLvl w:val="9"/>
        <w:rPr>
          <w:rFonts w:asciiTheme="minorHAnsi" w:eastAsia="ヒラギノ角ゴ Pro W3" w:hAnsiTheme="minorHAnsi"/>
          <w:color w:val="000000"/>
          <w:shd w:val="clear" w:color="auto" w:fill="FFFFFF"/>
        </w:rPr>
      </w:pPr>
      <w:r w:rsidRPr="00584013">
        <w:rPr>
          <w:rFonts w:asciiTheme="minorHAnsi" w:hAnsiTheme="minorHAnsi"/>
          <w:i/>
          <w:color w:val="000000"/>
          <w:shd w:val="clear" w:color="auto" w:fill="FFFFFF"/>
        </w:rPr>
        <w:t>Evidence-based practices and policies for digital technologies in education</w:t>
      </w:r>
      <w:r w:rsidRPr="00584013">
        <w:rPr>
          <w:rFonts w:asciiTheme="minorHAnsi" w:hAnsiTheme="minorHAnsi"/>
          <w:color w:val="000000"/>
          <w:shd w:val="clear" w:color="auto" w:fill="FFFFFF"/>
        </w:rPr>
        <w:t>: Collection of evidence and lessons learned from the uses of digital technologies and their impacts on teaching and learning to inform practices and policies (Underwood, 2009); and</w:t>
      </w:r>
    </w:p>
    <w:p w:rsidR="00D069AA" w:rsidRPr="00584013" w:rsidRDefault="00D069AA" w:rsidP="000A6632">
      <w:pPr>
        <w:numPr>
          <w:ilvl w:val="0"/>
          <w:numId w:val="23"/>
        </w:numPr>
        <w:shd w:val="clear" w:color="auto" w:fill="FFFFFF"/>
        <w:tabs>
          <w:tab w:val="clear" w:pos="2340"/>
          <w:tab w:val="left" w:pos="360"/>
          <w:tab w:val="right" w:pos="8920"/>
        </w:tabs>
        <w:outlineLvl w:val="9"/>
        <w:rPr>
          <w:rFonts w:asciiTheme="minorHAnsi" w:eastAsia="ヒラギノ角ゴ Pro W3" w:hAnsiTheme="minorHAnsi"/>
          <w:color w:val="000000"/>
          <w:shd w:val="clear" w:color="auto" w:fill="FFFFFF"/>
        </w:rPr>
      </w:pPr>
      <w:r w:rsidRPr="00584013">
        <w:rPr>
          <w:rFonts w:asciiTheme="minorHAnsi" w:hAnsiTheme="minorHAnsi"/>
          <w:i/>
          <w:color w:val="000000"/>
          <w:shd w:val="clear" w:color="auto" w:fill="FFFFFF"/>
        </w:rPr>
        <w:t>Adaption and customization of promising practices and models of digital technologies in education from one context to another</w:t>
      </w:r>
      <w:r w:rsidRPr="00584013">
        <w:rPr>
          <w:rFonts w:asciiTheme="minorHAnsi" w:hAnsiTheme="minorHAnsi"/>
          <w:color w:val="000000"/>
          <w:shd w:val="clear" w:color="auto" w:fill="FFFFFF"/>
        </w:rPr>
        <w:t xml:space="preserve">: This context may be within a country or across countries. Research projects may be customized from another project in another context for sustainable implementation in a particular context (Plomp, </w:t>
      </w:r>
      <w:r w:rsidRPr="00584013">
        <w:rPr>
          <w:rFonts w:asciiTheme="minorHAnsi" w:hAnsiTheme="minorHAnsi"/>
          <w:color w:val="000000"/>
          <w:kern w:val="0"/>
          <w:shd w:val="clear" w:color="auto" w:fill="FFFFFF"/>
        </w:rPr>
        <w:t xml:space="preserve">Anderson, Law, &amp; Quale, </w:t>
      </w:r>
      <w:r w:rsidRPr="00584013">
        <w:rPr>
          <w:rFonts w:asciiTheme="minorHAnsi" w:hAnsiTheme="minorHAnsi"/>
          <w:color w:val="000000"/>
          <w:shd w:val="clear" w:color="auto" w:fill="FFFFFF"/>
        </w:rPr>
        <w:t>2009).</w:t>
      </w:r>
    </w:p>
    <w:p w:rsidR="00D069AA" w:rsidRPr="00584013" w:rsidRDefault="00D069AA" w:rsidP="00D069AA">
      <w:pPr>
        <w:shd w:val="clear" w:color="auto" w:fill="FFFFFF"/>
        <w:tabs>
          <w:tab w:val="right" w:pos="8920"/>
        </w:tabs>
        <w:outlineLvl w:val="9"/>
        <w:rPr>
          <w:rFonts w:asciiTheme="minorHAnsi" w:eastAsia="ヒラギノ角ゴ Pro W3" w:hAnsiTheme="minorHAnsi"/>
          <w:color w:val="000000"/>
          <w:shd w:val="clear" w:color="auto" w:fill="FFFFFF"/>
        </w:rPr>
      </w:pPr>
    </w:p>
    <w:p w:rsidR="00D069AA" w:rsidRPr="00584013" w:rsidRDefault="00D069AA" w:rsidP="00D069AA">
      <w:pPr>
        <w:shd w:val="clear" w:color="auto" w:fill="FFFFFF"/>
        <w:tabs>
          <w:tab w:val="right" w:pos="8920"/>
        </w:tabs>
        <w:outlineLvl w:val="9"/>
        <w:rPr>
          <w:rFonts w:asciiTheme="minorHAnsi" w:eastAsia="ヒラギノ角ゴ Pro W3" w:hAnsiTheme="minorHAnsi"/>
          <w:color w:val="000000"/>
          <w:shd w:val="clear" w:color="auto" w:fill="FFFFFF"/>
        </w:rPr>
      </w:pPr>
      <w:r w:rsidRPr="00584013">
        <w:rPr>
          <w:rFonts w:asciiTheme="minorHAnsi" w:hAnsiTheme="minorHAnsi"/>
          <w:color w:val="000000"/>
          <w:shd w:val="clear" w:color="auto" w:fill="FFFFFF"/>
        </w:rPr>
        <w:t>The absence of a robust body of evidence for or against adoption of particular innovations across a range of diverse developing country contexts suggests that a more prudent approach by these countries to accelerating adoption may be warranted. Sustaining and scaling up a new innovation that does not work may mean diverting scarce resources from a traditional one that does. It is clear therefore that for developing countries in Asia to effectively take up the affordances of digital learning, R&amp;D in developing country contexts must be strengthened.</w:t>
      </w:r>
    </w:p>
    <w:p w:rsidR="00D069AA" w:rsidRPr="00584013" w:rsidRDefault="00D069AA" w:rsidP="00D069AA">
      <w:pPr>
        <w:pStyle w:val="Body1"/>
        <w:rPr>
          <w:rFonts w:asciiTheme="minorHAnsi" w:hAnsiTheme="minorHAnsi"/>
          <w:kern w:val="2"/>
          <w:szCs w:val="22"/>
          <w:shd w:val="clear" w:color="auto" w:fill="FFFFFF"/>
        </w:rPr>
      </w:pPr>
    </w:p>
    <w:p w:rsidR="00D069AA" w:rsidRPr="00584013" w:rsidRDefault="00D069AA" w:rsidP="00D069AA">
      <w:pPr>
        <w:pStyle w:val="Body1"/>
        <w:rPr>
          <w:rFonts w:asciiTheme="minorHAnsi" w:hAnsiTheme="minorHAnsi"/>
          <w:b/>
          <w:szCs w:val="22"/>
        </w:rPr>
      </w:pPr>
      <w:r w:rsidRPr="00584013">
        <w:rPr>
          <w:rFonts w:asciiTheme="minorHAnsi" w:eastAsia="Helvetica" w:hAnsiTheme="minorHAnsi"/>
          <w:b/>
          <w:szCs w:val="22"/>
        </w:rPr>
        <w:t>2. Research themes, sub-themes, and indicative research questions</w:t>
      </w:r>
    </w:p>
    <w:p w:rsidR="00D069AA" w:rsidRPr="00584013" w:rsidRDefault="00D069AA" w:rsidP="00D069AA">
      <w:pPr>
        <w:pStyle w:val="Body1"/>
        <w:rPr>
          <w:rFonts w:asciiTheme="minorHAnsi" w:hAnsiTheme="minorHAnsi"/>
          <w:b/>
          <w:szCs w:val="22"/>
        </w:rPr>
      </w:pPr>
    </w:p>
    <w:p w:rsidR="00D069AA" w:rsidRPr="00584013" w:rsidRDefault="00D069AA" w:rsidP="00D069AA">
      <w:pPr>
        <w:pStyle w:val="Body1"/>
        <w:rPr>
          <w:rFonts w:asciiTheme="minorHAnsi" w:hAnsiTheme="minorHAnsi"/>
          <w:szCs w:val="22"/>
        </w:rPr>
      </w:pPr>
      <w:r w:rsidRPr="00584013">
        <w:rPr>
          <w:rFonts w:asciiTheme="minorHAnsi" w:eastAsia="Helvetica" w:hAnsiTheme="minorHAnsi"/>
          <w:szCs w:val="22"/>
        </w:rPr>
        <w:t xml:space="preserve">This Call will support research on </w:t>
      </w:r>
      <w:r w:rsidR="0036361E">
        <w:rPr>
          <w:rFonts w:asciiTheme="minorHAnsi" w:eastAsia="Helvetica" w:hAnsiTheme="minorHAnsi"/>
          <w:szCs w:val="22"/>
        </w:rPr>
        <w:t>four</w:t>
      </w:r>
      <w:r w:rsidRPr="00584013">
        <w:rPr>
          <w:rFonts w:asciiTheme="minorHAnsi" w:eastAsia="Helvetica" w:hAnsiTheme="minorHAnsi"/>
          <w:szCs w:val="22"/>
        </w:rPr>
        <w:t xml:space="preserve"> priority research themes: MOOCs (massive open online courses), intelligent tutoring systems, digital game-based learning</w:t>
      </w:r>
      <w:r w:rsidR="0036361E">
        <w:rPr>
          <w:rFonts w:asciiTheme="minorHAnsi" w:eastAsia="Helvetica" w:hAnsiTheme="minorHAnsi"/>
          <w:szCs w:val="22"/>
        </w:rPr>
        <w:t>, and learning analytics</w:t>
      </w:r>
      <w:r w:rsidRPr="00584013">
        <w:rPr>
          <w:rFonts w:asciiTheme="minorHAnsi" w:eastAsia="Helvetica" w:hAnsiTheme="minorHAnsi"/>
          <w:szCs w:val="22"/>
        </w:rPr>
        <w:t>. Specifically, research to be supported by this Call must contribute to the body of knowledge on the effectiveness, sustainability, and scalability of these digital learning innovations in a developing country context in Asia.</w:t>
      </w:r>
    </w:p>
    <w:p w:rsidR="00D069AA" w:rsidRPr="00584013" w:rsidRDefault="00D069AA" w:rsidP="00D069AA">
      <w:pPr>
        <w:pStyle w:val="Body1"/>
        <w:rPr>
          <w:rFonts w:asciiTheme="minorHAnsi" w:hAnsiTheme="minorHAnsi"/>
          <w:szCs w:val="22"/>
        </w:rPr>
      </w:pPr>
    </w:p>
    <w:p w:rsidR="00D069AA" w:rsidRPr="00584013" w:rsidRDefault="00D069AA" w:rsidP="00D069AA">
      <w:pPr>
        <w:pStyle w:val="Body1"/>
        <w:rPr>
          <w:rFonts w:asciiTheme="minorHAnsi" w:hAnsiTheme="minorHAnsi"/>
          <w:szCs w:val="22"/>
        </w:rPr>
      </w:pPr>
      <w:r w:rsidRPr="00584013">
        <w:rPr>
          <w:rFonts w:asciiTheme="minorHAnsi" w:eastAsia="Helvetica" w:hAnsiTheme="minorHAnsi"/>
          <w:szCs w:val="22"/>
        </w:rPr>
        <w:t>Digital learning innovations are classified into three types:</w:t>
      </w:r>
    </w:p>
    <w:p w:rsidR="00D069AA" w:rsidRPr="00584013" w:rsidRDefault="00D069AA" w:rsidP="00D069AA">
      <w:pPr>
        <w:pStyle w:val="Body1"/>
        <w:rPr>
          <w:rFonts w:asciiTheme="minorHAnsi" w:hAnsiTheme="minorHAnsi"/>
          <w:szCs w:val="22"/>
        </w:rPr>
      </w:pPr>
    </w:p>
    <w:p w:rsidR="00D069AA" w:rsidRPr="00584013" w:rsidRDefault="00D069AA" w:rsidP="00D069AA">
      <w:pPr>
        <w:pStyle w:val="Body1"/>
        <w:rPr>
          <w:rFonts w:asciiTheme="minorHAnsi" w:hAnsiTheme="minorHAnsi"/>
          <w:szCs w:val="22"/>
        </w:rPr>
      </w:pPr>
      <w:r w:rsidRPr="00052794">
        <w:rPr>
          <w:rFonts w:asciiTheme="minorHAnsi" w:eastAsia="Helvetica" w:hAnsiTheme="minorHAnsi"/>
          <w:i/>
          <w:szCs w:val="22"/>
        </w:rPr>
        <w:t>Type A</w:t>
      </w:r>
      <w:r w:rsidRPr="00584013">
        <w:rPr>
          <w:rFonts w:asciiTheme="minorHAnsi" w:eastAsia="Helvetica" w:hAnsiTheme="minorHAnsi"/>
          <w:szCs w:val="22"/>
        </w:rPr>
        <w:t>: A mature innovation that has been previously implemented by one or more of the proposed principal investigators, with existing evidence of effectiveness in a developing country in Asia, to be tested for sustainability and scalability.</w:t>
      </w:r>
    </w:p>
    <w:p w:rsidR="00D069AA" w:rsidRPr="00584013" w:rsidRDefault="00D069AA" w:rsidP="00D069AA">
      <w:pPr>
        <w:pStyle w:val="Body1"/>
        <w:rPr>
          <w:rFonts w:asciiTheme="minorHAnsi" w:hAnsiTheme="minorHAnsi"/>
          <w:szCs w:val="22"/>
        </w:rPr>
      </w:pPr>
    </w:p>
    <w:p w:rsidR="00D069AA" w:rsidRPr="00584013" w:rsidRDefault="00D069AA" w:rsidP="00D069AA">
      <w:pPr>
        <w:pStyle w:val="Body1"/>
        <w:rPr>
          <w:rFonts w:asciiTheme="minorHAnsi" w:hAnsiTheme="minorHAnsi"/>
          <w:szCs w:val="22"/>
        </w:rPr>
      </w:pPr>
      <w:r w:rsidRPr="00052794">
        <w:rPr>
          <w:rFonts w:asciiTheme="minorHAnsi" w:eastAsia="Helvetica" w:hAnsiTheme="minorHAnsi"/>
          <w:i/>
          <w:szCs w:val="22"/>
        </w:rPr>
        <w:t>Type B</w:t>
      </w:r>
      <w:r w:rsidRPr="00584013">
        <w:rPr>
          <w:rFonts w:asciiTheme="minorHAnsi" w:eastAsia="Helvetica" w:hAnsiTheme="minorHAnsi"/>
          <w:szCs w:val="22"/>
        </w:rPr>
        <w:t>: A mature innovation that has been previously implemented by one or more of the proposed principal investigators, with existing evidence of effectiveness in a developed country, to be localized for and tested for effectiveness in a developing country in Asia. If evidence of effectiveness is found, prospects for sustainability and scalability must be discussed.</w:t>
      </w:r>
    </w:p>
    <w:p w:rsidR="00D069AA" w:rsidRPr="00584013" w:rsidRDefault="00D069AA" w:rsidP="00D069AA">
      <w:pPr>
        <w:pStyle w:val="Body1"/>
        <w:rPr>
          <w:rFonts w:asciiTheme="minorHAnsi" w:hAnsiTheme="minorHAnsi"/>
          <w:szCs w:val="22"/>
        </w:rPr>
      </w:pPr>
    </w:p>
    <w:p w:rsidR="00D069AA" w:rsidRPr="00584013" w:rsidRDefault="00D069AA" w:rsidP="00D069AA">
      <w:pPr>
        <w:pStyle w:val="Body1"/>
        <w:rPr>
          <w:rFonts w:asciiTheme="minorHAnsi" w:hAnsiTheme="minorHAnsi"/>
          <w:szCs w:val="22"/>
        </w:rPr>
      </w:pPr>
      <w:r w:rsidRPr="00052794">
        <w:rPr>
          <w:rFonts w:asciiTheme="minorHAnsi" w:eastAsia="Helvetica" w:hAnsiTheme="minorHAnsi"/>
          <w:i/>
          <w:szCs w:val="22"/>
        </w:rPr>
        <w:t>Type C</w:t>
      </w:r>
      <w:r w:rsidRPr="00584013">
        <w:rPr>
          <w:rFonts w:asciiTheme="minorHAnsi" w:eastAsia="Helvetica" w:hAnsiTheme="minorHAnsi"/>
          <w:szCs w:val="22"/>
        </w:rPr>
        <w:t>: A new innovation that has not been previously implemented to be tested for effectiveness in a developing country in Asia. If evidence of effectiveness is found, prospects for sustainability and scalability must be discussed.</w:t>
      </w:r>
    </w:p>
    <w:p w:rsidR="00D069AA" w:rsidRPr="00584013" w:rsidRDefault="00D069AA" w:rsidP="00D069AA">
      <w:pPr>
        <w:pStyle w:val="Body1"/>
        <w:rPr>
          <w:rFonts w:asciiTheme="minorHAnsi" w:hAnsiTheme="minorHAnsi"/>
          <w:szCs w:val="22"/>
        </w:rPr>
      </w:pPr>
    </w:p>
    <w:p w:rsidR="00D069AA" w:rsidRPr="00584013" w:rsidRDefault="00D069AA" w:rsidP="00D069AA">
      <w:pPr>
        <w:pStyle w:val="Body1"/>
        <w:rPr>
          <w:rFonts w:asciiTheme="minorHAnsi" w:hAnsiTheme="minorHAnsi"/>
          <w:szCs w:val="22"/>
        </w:rPr>
      </w:pPr>
      <w:r w:rsidRPr="00584013">
        <w:rPr>
          <w:rFonts w:asciiTheme="minorHAnsi" w:eastAsia="Helvetica" w:hAnsiTheme="minorHAnsi"/>
          <w:b/>
          <w:szCs w:val="22"/>
        </w:rPr>
        <w:t xml:space="preserve">Research Theme 1: MOOCs </w:t>
      </w:r>
      <w:r w:rsidRPr="00584013">
        <w:rPr>
          <w:rFonts w:asciiTheme="minorHAnsi" w:eastAsia="Helvetica" w:hAnsiTheme="minorHAnsi"/>
          <w:szCs w:val="22"/>
        </w:rPr>
        <w:t>or</w:t>
      </w:r>
      <w:r w:rsidRPr="00584013">
        <w:rPr>
          <w:rFonts w:asciiTheme="minorHAnsi" w:eastAsia="Helvetica" w:hAnsiTheme="minorHAnsi"/>
          <w:b/>
          <w:szCs w:val="22"/>
        </w:rPr>
        <w:t xml:space="preserve"> </w:t>
      </w:r>
      <w:r w:rsidRPr="00584013">
        <w:rPr>
          <w:rFonts w:asciiTheme="minorHAnsi" w:eastAsia="Helvetica" w:hAnsiTheme="minorHAnsi"/>
          <w:szCs w:val="22"/>
        </w:rPr>
        <w:t>Massive Open Online Courses are “</w:t>
      </w:r>
      <w:r w:rsidRPr="00584013">
        <w:rPr>
          <w:rFonts w:asciiTheme="minorHAnsi" w:eastAsia="Helvetica" w:hAnsiTheme="minorHAnsi"/>
          <w:i/>
          <w:szCs w:val="22"/>
        </w:rPr>
        <w:t>massive</w:t>
      </w:r>
      <w:r w:rsidRPr="00584013">
        <w:rPr>
          <w:rFonts w:asciiTheme="minorHAnsi" w:eastAsia="Helvetica" w:hAnsiTheme="minorHAnsi"/>
          <w:szCs w:val="22"/>
        </w:rPr>
        <w:t xml:space="preserve">, with theoretically no limit to enrollment; </w:t>
      </w:r>
      <w:r w:rsidRPr="00584013">
        <w:rPr>
          <w:rFonts w:asciiTheme="minorHAnsi" w:eastAsia="Helvetica" w:hAnsiTheme="minorHAnsi"/>
          <w:i/>
          <w:szCs w:val="22"/>
        </w:rPr>
        <w:t>open</w:t>
      </w:r>
      <w:r w:rsidRPr="00584013">
        <w:rPr>
          <w:rFonts w:asciiTheme="minorHAnsi" w:eastAsia="Helvetica" w:hAnsiTheme="minorHAnsi"/>
          <w:szCs w:val="22"/>
        </w:rPr>
        <w:t xml:space="preserve">, allowing anyone to participate, usually at no cost; </w:t>
      </w:r>
      <w:r w:rsidRPr="00584013">
        <w:rPr>
          <w:rFonts w:asciiTheme="minorHAnsi" w:eastAsia="Helvetica" w:hAnsiTheme="minorHAnsi"/>
          <w:i/>
          <w:szCs w:val="22"/>
        </w:rPr>
        <w:t>online</w:t>
      </w:r>
      <w:r w:rsidRPr="00584013">
        <w:rPr>
          <w:rFonts w:asciiTheme="minorHAnsi" w:eastAsia="Helvetica" w:hAnsiTheme="minorHAnsi"/>
          <w:szCs w:val="22"/>
        </w:rPr>
        <w:t xml:space="preserve">, with learning activities typically taking place over the web; and a </w:t>
      </w:r>
      <w:r w:rsidRPr="00584013">
        <w:rPr>
          <w:rFonts w:asciiTheme="minorHAnsi" w:eastAsia="Helvetica" w:hAnsiTheme="minorHAnsi"/>
          <w:i/>
          <w:szCs w:val="22"/>
        </w:rPr>
        <w:t>course</w:t>
      </w:r>
      <w:r w:rsidRPr="00584013">
        <w:rPr>
          <w:rFonts w:asciiTheme="minorHAnsi" w:eastAsia="Helvetica" w:hAnsiTheme="minorHAnsi"/>
          <w:szCs w:val="22"/>
        </w:rPr>
        <w:t xml:space="preserve">, structured around a set of learning goals in a defined area of study” (Educause, 2013, p.1). The combination of openness and technology-enabled scale that </w:t>
      </w:r>
      <w:r w:rsidRPr="00584013">
        <w:rPr>
          <w:rFonts w:asciiTheme="minorHAnsi" w:eastAsia="Helvetica" w:hAnsiTheme="minorHAnsi"/>
          <w:szCs w:val="22"/>
        </w:rPr>
        <w:lastRenderedPageBreak/>
        <w:t>are inherent features of the MOOC make it a uniquely promising mode of learning for addressing equity, quality and efficiency issues in education.</w:t>
      </w:r>
    </w:p>
    <w:p w:rsidR="00D069AA" w:rsidRPr="00584013" w:rsidRDefault="00D069AA" w:rsidP="00D069AA">
      <w:pPr>
        <w:pStyle w:val="Body1"/>
        <w:rPr>
          <w:rFonts w:asciiTheme="minorHAnsi" w:hAnsiTheme="minorHAnsi"/>
          <w:szCs w:val="22"/>
        </w:rPr>
      </w:pPr>
    </w:p>
    <w:p w:rsidR="00D069AA" w:rsidRPr="00584013" w:rsidRDefault="00D069AA" w:rsidP="00D069AA">
      <w:pPr>
        <w:pStyle w:val="Body1"/>
        <w:rPr>
          <w:rFonts w:asciiTheme="minorHAnsi" w:hAnsiTheme="minorHAnsi"/>
          <w:szCs w:val="22"/>
        </w:rPr>
      </w:pPr>
      <w:r w:rsidRPr="00584013">
        <w:rPr>
          <w:rFonts w:asciiTheme="minorHAnsi" w:eastAsia="Helvetica" w:hAnsiTheme="minorHAnsi"/>
          <w:b/>
          <w:szCs w:val="22"/>
        </w:rPr>
        <w:t xml:space="preserve">Research Theme 2: Intelligent Tutoring Systems (ITS) </w:t>
      </w:r>
      <w:r w:rsidRPr="00584013">
        <w:rPr>
          <w:rFonts w:asciiTheme="minorHAnsi" w:eastAsia="Helvetica" w:hAnsiTheme="minorHAnsi"/>
          <w:szCs w:val="22"/>
        </w:rPr>
        <w:t>refer to technology-based learning environments that make use of artificial intelligence to provide learners with finely tuned learning experiences that cater to individual needs (Woolf, 2010). Built into intelligent tutors may be a representation of expert knowledge of the domain of interest, a model of the learner’s knowledge that is updated with every learner transaction, a pedagogical model that determines what teaching approach to use under different circumstances, and a user interface with which the learner interacts (Beck et al., 1996; Woolf, 2010). Ideally, when a learner reaches an impasse, the system should be able to provide alternative explanations, learning paths, and resource materials that will help the learner achieve the learning goal. Its pedagogical affordances aside, the use of intelligent tutoring systems has also been motivated by a desire to increase instructional efficiency by reducing the reliance on human teachers.</w:t>
      </w:r>
    </w:p>
    <w:p w:rsidR="00D069AA" w:rsidRPr="00584013" w:rsidRDefault="00D069AA" w:rsidP="00D069AA">
      <w:pPr>
        <w:pStyle w:val="Body1"/>
        <w:rPr>
          <w:rFonts w:asciiTheme="minorHAnsi" w:hAnsiTheme="minorHAnsi"/>
          <w:szCs w:val="22"/>
        </w:rPr>
      </w:pPr>
    </w:p>
    <w:p w:rsidR="00D069AA" w:rsidRDefault="00D069AA" w:rsidP="00D069AA">
      <w:pPr>
        <w:pStyle w:val="Body1"/>
        <w:rPr>
          <w:rFonts w:asciiTheme="minorHAnsi" w:eastAsia="Helvetica" w:hAnsiTheme="minorHAnsi"/>
          <w:szCs w:val="22"/>
        </w:rPr>
      </w:pPr>
      <w:r w:rsidRPr="00584013">
        <w:rPr>
          <w:rFonts w:asciiTheme="minorHAnsi" w:eastAsia="Helvetica" w:hAnsiTheme="minorHAnsi"/>
          <w:b/>
          <w:szCs w:val="22"/>
        </w:rPr>
        <w:t>Research Theme 3: Digital Game-Based Learning (DGBL)</w:t>
      </w:r>
      <w:r w:rsidRPr="00584013">
        <w:rPr>
          <w:rFonts w:asciiTheme="minorHAnsi" w:eastAsia="Helvetica" w:hAnsiTheme="minorHAnsi"/>
          <w:szCs w:val="22"/>
        </w:rPr>
        <w:t xml:space="preserve"> refers simply to learning through digital games. Proponents of DGBL assert that th</w:t>
      </w:r>
      <w:r>
        <w:rPr>
          <w:rFonts w:asciiTheme="minorHAnsi" w:eastAsia="Helvetica" w:hAnsiTheme="minorHAnsi"/>
          <w:szCs w:val="22"/>
        </w:rPr>
        <w:t>e "fun" aspect of game play—c</w:t>
      </w:r>
      <w:r w:rsidRPr="00584013">
        <w:rPr>
          <w:rFonts w:asciiTheme="minorHAnsi" w:eastAsia="Helvetica" w:hAnsiTheme="minorHAnsi"/>
          <w:szCs w:val="22"/>
        </w:rPr>
        <w:t>reated through the use of elements of challenge, fantasy, and curiosity that engage and moti</w:t>
      </w:r>
      <w:r>
        <w:rPr>
          <w:rFonts w:asciiTheme="minorHAnsi" w:eastAsia="Helvetica" w:hAnsiTheme="minorHAnsi"/>
          <w:szCs w:val="22"/>
        </w:rPr>
        <w:t>vate players (Malone, 1981)—c</w:t>
      </w:r>
      <w:r w:rsidRPr="00584013">
        <w:rPr>
          <w:rFonts w:asciiTheme="minorHAnsi" w:eastAsia="Helvetica" w:hAnsiTheme="minorHAnsi"/>
          <w:szCs w:val="22"/>
        </w:rPr>
        <w:t>an be harnessed for engaging and effective learning. Whether digital games are designed primarily for entertainment or expressly for education and training purposes, DGBL is intended to facilitate improvements in a range of cognitive, skill-based, learning, motivational, and behavioral outcomes.</w:t>
      </w:r>
    </w:p>
    <w:p w:rsidR="009F05B1" w:rsidRDefault="009F05B1" w:rsidP="00D069AA">
      <w:pPr>
        <w:pStyle w:val="Body1"/>
        <w:rPr>
          <w:rFonts w:asciiTheme="minorHAnsi" w:eastAsia="Helvetica" w:hAnsiTheme="minorHAnsi"/>
          <w:szCs w:val="22"/>
        </w:rPr>
      </w:pPr>
    </w:p>
    <w:p w:rsidR="000A6632" w:rsidRPr="008D1829" w:rsidRDefault="000A6632" w:rsidP="000A6632">
      <w:pPr>
        <w:pStyle w:val="Body1"/>
        <w:rPr>
          <w:rFonts w:asciiTheme="minorHAnsi" w:eastAsia="Helvetica" w:hAnsiTheme="minorHAnsi"/>
          <w:kern w:val="2"/>
          <w:szCs w:val="22"/>
        </w:rPr>
      </w:pPr>
      <w:r w:rsidRPr="00584013">
        <w:rPr>
          <w:rFonts w:asciiTheme="minorHAnsi" w:eastAsia="Helvetica" w:hAnsiTheme="minorHAnsi"/>
          <w:b/>
          <w:szCs w:val="22"/>
        </w:rPr>
        <w:t>Research Theme 4: Learning Analytics</w:t>
      </w:r>
      <w:r w:rsidRPr="00584013">
        <w:rPr>
          <w:rFonts w:asciiTheme="minorHAnsi" w:eastAsia="Helvetica" w:hAnsiTheme="minorHAnsi"/>
          <w:kern w:val="2"/>
          <w:szCs w:val="22"/>
        </w:rPr>
        <w:t xml:space="preserve"> refers to the collection, analysis, and reporting of data about learners and their contexts to improve student learning (Aljohani &amp; Davis, 2012). </w:t>
      </w:r>
      <w:r w:rsidRPr="00584013">
        <w:rPr>
          <w:rFonts w:asciiTheme="minorHAnsi" w:eastAsia="Helvetica" w:hAnsiTheme="minorHAnsi"/>
          <w:szCs w:val="22"/>
        </w:rPr>
        <w:t xml:space="preserve">It is focused on improving learning quality and efficiency and is distinct from what is termed 'academic analytics', which is concerned with the analysis of organizational processes, workflows, resource allocation, and institutional measurement to improve organizational effectiveness (Society for Learning Analytics Research, 2011). The growing popularity of analytics in education is driven by at least three factors: the emergence of big data--datasets whose size and variety are beyond the ability of typical database software to capture, store, manage, and analyze; online learning and its systematic collection of user transactional data; and the growing need for measurement to empirically demonstrate learning enhancements (Ferguson, 2012). </w:t>
      </w:r>
    </w:p>
    <w:p w:rsidR="000A6632" w:rsidRPr="00584013" w:rsidRDefault="000A6632" w:rsidP="000A6632">
      <w:pPr>
        <w:pStyle w:val="Body1"/>
        <w:widowControl w:val="0"/>
        <w:tabs>
          <w:tab w:val="right" w:pos="8920"/>
        </w:tabs>
        <w:rPr>
          <w:rFonts w:asciiTheme="minorHAnsi" w:hAnsiTheme="minorHAnsi"/>
          <w:szCs w:val="22"/>
        </w:rPr>
      </w:pPr>
    </w:p>
    <w:p w:rsidR="000A6632" w:rsidRPr="00584013" w:rsidRDefault="000A6632" w:rsidP="000A6632">
      <w:pPr>
        <w:pStyle w:val="Body1"/>
        <w:widowControl w:val="0"/>
        <w:tabs>
          <w:tab w:val="right" w:pos="8920"/>
        </w:tabs>
        <w:rPr>
          <w:rFonts w:asciiTheme="minorHAnsi" w:hAnsiTheme="minorHAnsi"/>
          <w:szCs w:val="22"/>
        </w:rPr>
      </w:pPr>
      <w:r w:rsidRPr="00584013">
        <w:rPr>
          <w:rFonts w:asciiTheme="minorHAnsi" w:eastAsia="Helvetica" w:hAnsiTheme="minorHAnsi"/>
          <w:szCs w:val="22"/>
        </w:rPr>
        <w:t xml:space="preserve">Analytics may be applied to the learning process in several ways: 1) tracking student performances; 2) disaggregating student performances by selected characteristics; 3) identifying outliers for early intervention; 4) predicting student performances; 5) improving student retention; 6) improving instructional models; 7) analyzing assessment techniques and instruments; and 8) evaluating curricula (IBM Software Group, 2001). </w:t>
      </w:r>
    </w:p>
    <w:p w:rsidR="000A6632" w:rsidRDefault="000A6632" w:rsidP="00D069AA">
      <w:pPr>
        <w:pStyle w:val="Body1"/>
        <w:rPr>
          <w:rFonts w:asciiTheme="minorHAnsi" w:eastAsia="Helvetica" w:hAnsiTheme="minorHAnsi"/>
          <w:szCs w:val="22"/>
        </w:rPr>
      </w:pPr>
    </w:p>
    <w:p w:rsidR="009F05B1" w:rsidRPr="00584013" w:rsidRDefault="009F05B1" w:rsidP="00D069AA">
      <w:pPr>
        <w:pStyle w:val="Body1"/>
        <w:rPr>
          <w:rFonts w:asciiTheme="minorHAnsi" w:hAnsiTheme="minorHAnsi"/>
          <w:szCs w:val="22"/>
        </w:rPr>
      </w:pPr>
      <w:r>
        <w:rPr>
          <w:rFonts w:asciiTheme="minorHAnsi" w:eastAsia="Helvetica" w:hAnsiTheme="minorHAnsi"/>
          <w:szCs w:val="22"/>
        </w:rPr>
        <w:t xml:space="preserve">The sub-themes and indicative </w:t>
      </w:r>
      <w:r w:rsidR="0036361E">
        <w:rPr>
          <w:rFonts w:asciiTheme="minorHAnsi" w:eastAsia="Helvetica" w:hAnsiTheme="minorHAnsi"/>
          <w:szCs w:val="22"/>
        </w:rPr>
        <w:t>research questions for the four</w:t>
      </w:r>
      <w:r>
        <w:rPr>
          <w:rFonts w:asciiTheme="minorHAnsi" w:eastAsia="Helvetica" w:hAnsiTheme="minorHAnsi"/>
          <w:szCs w:val="22"/>
        </w:rPr>
        <w:t xml:space="preserve"> priority research</w:t>
      </w:r>
      <w:r w:rsidR="0036361E">
        <w:rPr>
          <w:rFonts w:asciiTheme="minorHAnsi" w:eastAsia="Helvetica" w:hAnsiTheme="minorHAnsi"/>
          <w:szCs w:val="22"/>
        </w:rPr>
        <w:t xml:space="preserve"> themes are presented in Tables 1</w:t>
      </w:r>
      <w:r>
        <w:rPr>
          <w:rFonts w:asciiTheme="minorHAnsi" w:eastAsia="Helvetica" w:hAnsiTheme="minorHAnsi"/>
          <w:szCs w:val="22"/>
        </w:rPr>
        <w:t xml:space="preserve"> </w:t>
      </w:r>
      <w:r w:rsidR="0036361E">
        <w:rPr>
          <w:rFonts w:asciiTheme="minorHAnsi" w:eastAsia="Helvetica" w:hAnsiTheme="minorHAnsi"/>
          <w:szCs w:val="22"/>
        </w:rPr>
        <w:t xml:space="preserve">and 2 </w:t>
      </w:r>
      <w:r>
        <w:rPr>
          <w:rFonts w:asciiTheme="minorHAnsi" w:eastAsia="Helvetica" w:hAnsiTheme="minorHAnsi"/>
          <w:szCs w:val="22"/>
        </w:rPr>
        <w:t>below.</w:t>
      </w:r>
    </w:p>
    <w:p w:rsidR="00D069AA" w:rsidRPr="00584013" w:rsidRDefault="00D069AA" w:rsidP="00D069AA">
      <w:pPr>
        <w:pStyle w:val="Body1"/>
        <w:rPr>
          <w:rFonts w:asciiTheme="minorHAnsi" w:hAnsiTheme="minorHAnsi"/>
          <w:szCs w:val="22"/>
        </w:rPr>
      </w:pPr>
    </w:p>
    <w:p w:rsidR="003E73B7" w:rsidRDefault="003E73B7">
      <w:pPr>
        <w:widowControl/>
        <w:tabs>
          <w:tab w:val="clear" w:pos="2340"/>
        </w:tabs>
        <w:outlineLvl w:val="9"/>
        <w:rPr>
          <w:b/>
        </w:rPr>
      </w:pPr>
      <w:r>
        <w:rPr>
          <w:b/>
        </w:rPr>
        <w:br w:type="page"/>
      </w:r>
    </w:p>
    <w:p w:rsidR="00D069AA" w:rsidRDefault="00D069AA">
      <w:pPr>
        <w:widowControl/>
        <w:tabs>
          <w:tab w:val="clear" w:pos="2340"/>
        </w:tabs>
        <w:outlineLvl w:val="9"/>
      </w:pPr>
      <w:r w:rsidRPr="00D069AA">
        <w:rPr>
          <w:b/>
        </w:rPr>
        <w:lastRenderedPageBreak/>
        <w:t xml:space="preserve">Table 1. </w:t>
      </w:r>
      <w:r w:rsidRPr="00FA45A9">
        <w:t>Cross-cutting sub-themes and indicative research questions for MOOCs, ITS, and DGBL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7488"/>
      </w:tblGrid>
      <w:tr w:rsidR="00D069AA" w:rsidRPr="00184F4C" w:rsidTr="00BD26CE">
        <w:trPr>
          <w:trHeight w:val="458"/>
        </w:trPr>
        <w:tc>
          <w:tcPr>
            <w:tcW w:w="2088" w:type="dxa"/>
            <w:shd w:val="clear" w:color="auto" w:fill="000000"/>
            <w:vAlign w:val="center"/>
          </w:tcPr>
          <w:p w:rsidR="00D069AA" w:rsidRPr="00184F4C" w:rsidRDefault="00D069AA" w:rsidP="00BD26CE">
            <w:pPr>
              <w:jc w:val="center"/>
              <w:outlineLvl w:val="9"/>
              <w:rPr>
                <w:b/>
                <w:color w:val="FFFFFF"/>
              </w:rPr>
            </w:pPr>
            <w:r w:rsidRPr="00184F4C">
              <w:rPr>
                <w:b/>
                <w:color w:val="FFFFFF"/>
              </w:rPr>
              <w:t>Subtheme</w:t>
            </w:r>
          </w:p>
        </w:tc>
        <w:tc>
          <w:tcPr>
            <w:tcW w:w="7488" w:type="dxa"/>
            <w:shd w:val="clear" w:color="auto" w:fill="000000"/>
            <w:vAlign w:val="center"/>
          </w:tcPr>
          <w:p w:rsidR="00D069AA" w:rsidRPr="00184F4C" w:rsidRDefault="00D069AA" w:rsidP="00BD26CE">
            <w:pPr>
              <w:pStyle w:val="Body1"/>
              <w:jc w:val="center"/>
              <w:outlineLvl w:val="9"/>
              <w:rPr>
                <w:rFonts w:eastAsia="Helvetica"/>
                <w:b/>
                <w:color w:val="FFFFFF"/>
                <w:szCs w:val="22"/>
              </w:rPr>
            </w:pPr>
            <w:r w:rsidRPr="00184F4C">
              <w:rPr>
                <w:rFonts w:eastAsia="Helvetica"/>
                <w:b/>
                <w:color w:val="FFFFFF"/>
                <w:szCs w:val="22"/>
              </w:rPr>
              <w:t>Indicative research questions</w:t>
            </w:r>
          </w:p>
        </w:tc>
      </w:tr>
      <w:tr w:rsidR="00D069AA" w:rsidRPr="00184F4C" w:rsidTr="00BD26CE">
        <w:tc>
          <w:tcPr>
            <w:tcW w:w="2088" w:type="dxa"/>
          </w:tcPr>
          <w:p w:rsidR="00D069AA" w:rsidRPr="00D069AA" w:rsidRDefault="00D069AA" w:rsidP="00BD26CE">
            <w:pPr>
              <w:pStyle w:val="Body1"/>
              <w:outlineLvl w:val="9"/>
              <w:rPr>
                <w:rFonts w:asciiTheme="minorHAnsi" w:eastAsia="Helvetica" w:hAnsiTheme="minorHAnsi"/>
                <w:szCs w:val="22"/>
              </w:rPr>
            </w:pPr>
            <w:r w:rsidRPr="00D069AA">
              <w:rPr>
                <w:rFonts w:asciiTheme="minorHAnsi" w:eastAsia="Helvetica" w:hAnsiTheme="minorHAnsi"/>
                <w:szCs w:val="22"/>
              </w:rPr>
              <w:t>Localization/</w:t>
            </w:r>
          </w:p>
          <w:p w:rsidR="00D069AA" w:rsidRPr="00D069AA" w:rsidRDefault="00D069AA" w:rsidP="00BD26CE">
            <w:pPr>
              <w:pStyle w:val="Body1"/>
              <w:outlineLvl w:val="9"/>
              <w:rPr>
                <w:rFonts w:asciiTheme="minorHAnsi" w:eastAsia="Helvetica" w:hAnsiTheme="minorHAnsi"/>
                <w:szCs w:val="22"/>
              </w:rPr>
            </w:pPr>
            <w:r w:rsidRPr="00D069AA">
              <w:rPr>
                <w:rFonts w:asciiTheme="minorHAnsi" w:eastAsia="Helvetica" w:hAnsiTheme="minorHAnsi"/>
                <w:szCs w:val="22"/>
              </w:rPr>
              <w:t>Customization</w:t>
            </w:r>
          </w:p>
        </w:tc>
        <w:tc>
          <w:tcPr>
            <w:tcW w:w="7488" w:type="dxa"/>
          </w:tcPr>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What curricular, pedagogical, technological, organizational, economic, and socio-cultural issues must be considered in designing, developing and implementing effective digital learning innovations in diverse developing country contexts? How can these issues be addressed? </w:t>
            </w:r>
          </w:p>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 xml:space="preserve">Is mobile use a significant factor in developing countries? If so, what are the implications of mobile use for the design and implementation of effective digital learning innovations across the range of developing country contexts? What issues are at play and how can these issues be addressed effectively?    </w:t>
            </w:r>
          </w:p>
        </w:tc>
      </w:tr>
      <w:tr w:rsidR="00D069AA" w:rsidRPr="00184F4C" w:rsidTr="00BD26CE">
        <w:tc>
          <w:tcPr>
            <w:tcW w:w="2088" w:type="dxa"/>
          </w:tcPr>
          <w:p w:rsidR="00D069AA" w:rsidRPr="00D069AA" w:rsidRDefault="00D069AA" w:rsidP="00BD26CE">
            <w:pPr>
              <w:pStyle w:val="Body1"/>
              <w:outlineLvl w:val="9"/>
              <w:rPr>
                <w:rFonts w:asciiTheme="minorHAnsi" w:eastAsia="Helvetica" w:hAnsiTheme="minorHAnsi"/>
                <w:szCs w:val="22"/>
              </w:rPr>
            </w:pPr>
            <w:r w:rsidRPr="00D069AA">
              <w:rPr>
                <w:rFonts w:asciiTheme="minorHAnsi" w:eastAsia="Helvetica" w:hAnsiTheme="minorHAnsi"/>
                <w:szCs w:val="22"/>
              </w:rPr>
              <w:t>Equity</w:t>
            </w:r>
          </w:p>
        </w:tc>
        <w:tc>
          <w:tcPr>
            <w:tcW w:w="7488" w:type="dxa"/>
          </w:tcPr>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How, to what extent, and in what contexts do digital learning innovations broaden access to education in developing countries? For whom and under what conditions?</w:t>
            </w:r>
          </w:p>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 xml:space="preserve">Are there any differences in participation in digital learning innovations based on gender? Are benefits and risks the same for males and females? What factors contribute to any gender-based differences? </w:t>
            </w:r>
          </w:p>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 xml:space="preserve">What strategies can be employed to achieve greater inclusion? </w:t>
            </w:r>
          </w:p>
        </w:tc>
      </w:tr>
      <w:tr w:rsidR="00D069AA" w:rsidRPr="00184F4C" w:rsidTr="00BD26CE">
        <w:tc>
          <w:tcPr>
            <w:tcW w:w="2088" w:type="dxa"/>
          </w:tcPr>
          <w:p w:rsidR="00D069AA" w:rsidRPr="00D069AA" w:rsidRDefault="00D069AA" w:rsidP="00BD26CE">
            <w:pPr>
              <w:pStyle w:val="Body1"/>
              <w:outlineLvl w:val="9"/>
              <w:rPr>
                <w:rFonts w:asciiTheme="minorHAnsi" w:eastAsia="Helvetica" w:hAnsiTheme="minorHAnsi"/>
                <w:szCs w:val="22"/>
              </w:rPr>
            </w:pPr>
            <w:r w:rsidRPr="00D069AA">
              <w:rPr>
                <w:rFonts w:asciiTheme="minorHAnsi" w:eastAsia="Helvetica" w:hAnsiTheme="minorHAnsi"/>
                <w:szCs w:val="22"/>
              </w:rPr>
              <w:t>Quality</w:t>
            </w:r>
          </w:p>
        </w:tc>
        <w:tc>
          <w:tcPr>
            <w:tcW w:w="7488" w:type="dxa"/>
          </w:tcPr>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How, to what extent, and in what contexts do digital learning innovations enhance learner engagement in developing countries?</w:t>
            </w:r>
          </w:p>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How, to what extent, and in what contexts do digital learning innovations improve learning outcomes in developing countries? What particular learning outcomes and under what conditions?</w:t>
            </w:r>
          </w:p>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Are there differential effects across learning domains, levels, settings, types of learners, level of technology integration, etc.? If so, what factors account for these differences?</w:t>
            </w:r>
          </w:p>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What are the parameters and requirements for teacher professional development and professional learning in relation to digital learning innovations? What strategies may be employed to meet these requirements?</w:t>
            </w:r>
          </w:p>
        </w:tc>
      </w:tr>
      <w:tr w:rsidR="00D069AA" w:rsidRPr="00184F4C" w:rsidTr="00BD26CE">
        <w:tc>
          <w:tcPr>
            <w:tcW w:w="2088" w:type="dxa"/>
          </w:tcPr>
          <w:p w:rsidR="00D069AA" w:rsidRPr="00D069AA" w:rsidRDefault="00D069AA" w:rsidP="00BD26CE">
            <w:pPr>
              <w:pStyle w:val="Body1"/>
              <w:outlineLvl w:val="9"/>
              <w:rPr>
                <w:rFonts w:asciiTheme="minorHAnsi" w:eastAsia="Helvetica" w:hAnsiTheme="minorHAnsi"/>
                <w:szCs w:val="22"/>
              </w:rPr>
            </w:pPr>
            <w:r w:rsidRPr="00D069AA">
              <w:rPr>
                <w:rFonts w:asciiTheme="minorHAnsi" w:eastAsia="Helvetica" w:hAnsiTheme="minorHAnsi"/>
                <w:szCs w:val="22"/>
              </w:rPr>
              <w:t>Efficiency</w:t>
            </w:r>
          </w:p>
        </w:tc>
        <w:tc>
          <w:tcPr>
            <w:tcW w:w="7488" w:type="dxa"/>
          </w:tcPr>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Are digital learning innovations in developing countries more cost-effective than comparable traditional interventions? What are the tradeoffs? Given these tradeoffs, under what conditions are digital learning innovations desirable? </w:t>
            </w:r>
          </w:p>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How and to what extent do digital learning innovations improve the fit between education and societal needs and aspirations in developing countries?</w:t>
            </w:r>
          </w:p>
        </w:tc>
      </w:tr>
      <w:tr w:rsidR="00D069AA" w:rsidRPr="00184F4C" w:rsidTr="00BD26CE">
        <w:tc>
          <w:tcPr>
            <w:tcW w:w="2088" w:type="dxa"/>
          </w:tcPr>
          <w:p w:rsidR="00D069AA" w:rsidRPr="00D069AA" w:rsidRDefault="00D069AA" w:rsidP="00BD26CE">
            <w:pPr>
              <w:pStyle w:val="Body1"/>
              <w:outlineLvl w:val="9"/>
              <w:rPr>
                <w:rFonts w:asciiTheme="minorHAnsi" w:eastAsia="Helvetica" w:hAnsiTheme="minorHAnsi"/>
                <w:szCs w:val="22"/>
              </w:rPr>
            </w:pPr>
            <w:r w:rsidRPr="00D069AA">
              <w:rPr>
                <w:rFonts w:asciiTheme="minorHAnsi" w:eastAsia="Helvetica" w:hAnsiTheme="minorHAnsi"/>
                <w:szCs w:val="22"/>
              </w:rPr>
              <w:t>Sustainability</w:t>
            </w:r>
          </w:p>
        </w:tc>
        <w:tc>
          <w:tcPr>
            <w:tcW w:w="7488" w:type="dxa"/>
          </w:tcPr>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What are the drivers and barriers to sustaining effective digital learning innovations in diverse developing country contexts?</w:t>
            </w:r>
          </w:p>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How can local and national ownership of effective digital learning innovations be fostered in developing countries?</w:t>
            </w:r>
          </w:p>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What are the human, infrastructural, technical, organizational, and financial requirements for achieving sustainability?</w:t>
            </w:r>
          </w:p>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What strategies can be employed to increase the capability of stakeholders to sustain an effective digital learning innovation?</w:t>
            </w:r>
          </w:p>
        </w:tc>
      </w:tr>
      <w:tr w:rsidR="00D069AA" w:rsidRPr="00184F4C" w:rsidTr="00BD26CE">
        <w:tc>
          <w:tcPr>
            <w:tcW w:w="2088" w:type="dxa"/>
          </w:tcPr>
          <w:p w:rsidR="00D069AA" w:rsidRPr="00D069AA" w:rsidRDefault="00D069AA" w:rsidP="00BD26CE">
            <w:pPr>
              <w:pStyle w:val="Body1"/>
              <w:outlineLvl w:val="9"/>
              <w:rPr>
                <w:rFonts w:asciiTheme="minorHAnsi" w:eastAsia="Helvetica" w:hAnsiTheme="minorHAnsi"/>
                <w:szCs w:val="22"/>
              </w:rPr>
            </w:pPr>
            <w:r w:rsidRPr="00D069AA">
              <w:rPr>
                <w:rFonts w:asciiTheme="minorHAnsi" w:eastAsia="Helvetica" w:hAnsiTheme="minorHAnsi"/>
                <w:szCs w:val="22"/>
              </w:rPr>
              <w:t>Scalability</w:t>
            </w:r>
          </w:p>
        </w:tc>
        <w:tc>
          <w:tcPr>
            <w:tcW w:w="7488" w:type="dxa"/>
          </w:tcPr>
          <w:p w:rsidR="00D069AA" w:rsidRPr="00D069AA" w:rsidRDefault="00D069AA" w:rsidP="00D069AA">
            <w:pPr>
              <w:pStyle w:val="Heading1"/>
              <w:numPr>
                <w:ilvl w:val="0"/>
                <w:numId w:val="3"/>
              </w:numPr>
              <w:tabs>
                <w:tab w:val="right" w:pos="162"/>
              </w:tabs>
              <w:ind w:left="252" w:hanging="180"/>
              <w:rPr>
                <w:rFonts w:asciiTheme="minorHAnsi" w:hAnsiTheme="minorHAnsi"/>
                <w:b w:val="0"/>
                <w:sz w:val="22"/>
                <w:szCs w:val="22"/>
              </w:rPr>
            </w:pPr>
            <w:r w:rsidRPr="00D069AA">
              <w:rPr>
                <w:rFonts w:asciiTheme="minorHAnsi" w:hAnsiTheme="minorHAnsi"/>
                <w:b w:val="0"/>
                <w:sz w:val="22"/>
                <w:szCs w:val="22"/>
              </w:rPr>
              <w:t>What are the key issues in scaling up effective digital learning innovations in developing countries? How can these issues be addressed effectively?</w:t>
            </w:r>
          </w:p>
        </w:tc>
      </w:tr>
    </w:tbl>
    <w:p w:rsidR="00D069AA" w:rsidRDefault="00D069AA"/>
    <w:p w:rsidR="00E92AEB" w:rsidRDefault="00E92AEB">
      <w:pPr>
        <w:widowControl/>
        <w:tabs>
          <w:tab w:val="clear" w:pos="2340"/>
        </w:tabs>
        <w:outlineLvl w:val="9"/>
        <w:rPr>
          <w:b/>
        </w:rPr>
      </w:pPr>
      <w:r>
        <w:rPr>
          <w:b/>
        </w:rPr>
        <w:br w:type="page"/>
      </w:r>
    </w:p>
    <w:p w:rsidR="00A52651" w:rsidRDefault="000A6632" w:rsidP="00A52651">
      <w:pPr>
        <w:widowControl/>
        <w:tabs>
          <w:tab w:val="clear" w:pos="2340"/>
        </w:tabs>
        <w:outlineLvl w:val="9"/>
      </w:pPr>
      <w:r w:rsidRPr="000A6632">
        <w:rPr>
          <w:b/>
        </w:rPr>
        <w:lastRenderedPageBreak/>
        <w:t xml:space="preserve">Table </w:t>
      </w:r>
      <w:r w:rsidR="00E92AEB">
        <w:rPr>
          <w:b/>
        </w:rPr>
        <w:t>2</w:t>
      </w:r>
      <w:r w:rsidRPr="000A6632">
        <w:rPr>
          <w:b/>
        </w:rPr>
        <w:t>.</w:t>
      </w:r>
      <w:r>
        <w:t xml:space="preserve"> Sub-themes and indicative research questions for learning analytics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138"/>
      </w:tblGrid>
      <w:tr w:rsidR="000A6632" w:rsidRPr="00310B0D" w:rsidTr="000848CD">
        <w:trPr>
          <w:trHeight w:val="440"/>
        </w:trPr>
        <w:tc>
          <w:tcPr>
            <w:tcW w:w="3438" w:type="dxa"/>
            <w:shd w:val="clear" w:color="auto" w:fill="000000"/>
            <w:vAlign w:val="center"/>
          </w:tcPr>
          <w:p w:rsidR="000A6632" w:rsidRPr="00310B0D" w:rsidRDefault="000A6632" w:rsidP="000848CD">
            <w:pPr>
              <w:pStyle w:val="Body1"/>
              <w:tabs>
                <w:tab w:val="right" w:pos="851"/>
              </w:tabs>
              <w:jc w:val="center"/>
              <w:outlineLvl w:val="9"/>
              <w:rPr>
                <w:rFonts w:eastAsia="Helvetica"/>
                <w:b/>
                <w:color w:val="FFFFFF"/>
                <w:szCs w:val="22"/>
              </w:rPr>
            </w:pPr>
            <w:r w:rsidRPr="00310B0D">
              <w:rPr>
                <w:rFonts w:eastAsia="Helvetica"/>
                <w:b/>
                <w:color w:val="FFFFFF"/>
                <w:szCs w:val="22"/>
              </w:rPr>
              <w:t>Subtheme</w:t>
            </w:r>
          </w:p>
        </w:tc>
        <w:tc>
          <w:tcPr>
            <w:tcW w:w="6138" w:type="dxa"/>
            <w:shd w:val="clear" w:color="auto" w:fill="000000"/>
            <w:vAlign w:val="center"/>
          </w:tcPr>
          <w:p w:rsidR="000A6632" w:rsidRPr="00310B0D" w:rsidRDefault="000A6632" w:rsidP="000848CD">
            <w:pPr>
              <w:pStyle w:val="Body1"/>
              <w:tabs>
                <w:tab w:val="left" w:pos="840"/>
              </w:tabs>
              <w:jc w:val="center"/>
              <w:outlineLvl w:val="9"/>
              <w:rPr>
                <w:rFonts w:eastAsia="Helvetica"/>
                <w:b/>
                <w:color w:val="FFFFFF"/>
                <w:szCs w:val="22"/>
              </w:rPr>
            </w:pPr>
            <w:r w:rsidRPr="00310B0D">
              <w:rPr>
                <w:rFonts w:eastAsia="Helvetica"/>
                <w:b/>
                <w:color w:val="FFFFFF"/>
                <w:szCs w:val="22"/>
              </w:rPr>
              <w:t>Indicative research questions</w:t>
            </w:r>
          </w:p>
        </w:tc>
      </w:tr>
      <w:tr w:rsidR="000A6632" w:rsidTr="000848CD">
        <w:tc>
          <w:tcPr>
            <w:tcW w:w="3438" w:type="dxa"/>
          </w:tcPr>
          <w:p w:rsidR="000A6632" w:rsidRPr="007C064E" w:rsidRDefault="000A6632" w:rsidP="000848CD">
            <w:r w:rsidRPr="00310B0D">
              <w:rPr>
                <w:kern w:val="0"/>
              </w:rPr>
              <w:t>Institutional and technological</w:t>
            </w:r>
            <w:r w:rsidRPr="007C064E">
              <w:t xml:space="preserve"> conditions for adoption of learning analytics in developing Asian countries</w:t>
            </w:r>
          </w:p>
        </w:tc>
        <w:tc>
          <w:tcPr>
            <w:tcW w:w="6138" w:type="dxa"/>
          </w:tcPr>
          <w:p w:rsidR="000A6632" w:rsidRPr="00310B0D" w:rsidRDefault="000A6632" w:rsidP="000848CD">
            <w:pPr>
              <w:pStyle w:val="Body1"/>
              <w:widowControl w:val="0"/>
              <w:numPr>
                <w:ilvl w:val="0"/>
                <w:numId w:val="4"/>
              </w:numPr>
              <w:tabs>
                <w:tab w:val="left" w:pos="432"/>
              </w:tabs>
              <w:ind w:left="432"/>
              <w:rPr>
                <w:kern w:val="2"/>
                <w:szCs w:val="22"/>
              </w:rPr>
            </w:pPr>
            <w:r w:rsidRPr="00310B0D">
              <w:rPr>
                <w:rFonts w:eastAsia="Helvetica"/>
                <w:kern w:val="2"/>
                <w:szCs w:val="22"/>
              </w:rPr>
              <w:t xml:space="preserve">What are the institutional and technological conditions that be </w:t>
            </w:r>
            <w:r>
              <w:rPr>
                <w:rFonts w:eastAsia="Helvetica"/>
                <w:kern w:val="2"/>
                <w:szCs w:val="22"/>
              </w:rPr>
              <w:t>present</w:t>
            </w:r>
            <w:r w:rsidRPr="00310B0D">
              <w:rPr>
                <w:rFonts w:eastAsia="Helvetica"/>
                <w:kern w:val="2"/>
                <w:szCs w:val="22"/>
              </w:rPr>
              <w:t xml:space="preserve"> to support the adoption of a learning analytics approach in developing countries in Asia? What are the drivers and the barriers to adoption?</w:t>
            </w:r>
          </w:p>
          <w:p w:rsidR="000A6632" w:rsidRPr="00310B0D" w:rsidRDefault="000A6632" w:rsidP="000848CD">
            <w:pPr>
              <w:numPr>
                <w:ilvl w:val="0"/>
                <w:numId w:val="4"/>
              </w:numPr>
              <w:tabs>
                <w:tab w:val="left" w:pos="432"/>
              </w:tabs>
              <w:ind w:left="432"/>
              <w:rPr>
                <w:rFonts w:eastAsia="ヒラギノ角ゴ Pro W3"/>
              </w:rPr>
            </w:pPr>
            <w:r w:rsidRPr="007C064E">
              <w:t>How can effective dialogue and collaboration between experts from multiple disciplines be fostered and sustained? What is the role of education policymakers and administrators in this regard? What is the role of learner</w:t>
            </w:r>
            <w:r>
              <w:t>s</w:t>
            </w:r>
            <w:r w:rsidRPr="007C064E">
              <w:t>? Of other stakeholders?</w:t>
            </w:r>
          </w:p>
          <w:p w:rsidR="000A6632" w:rsidRPr="007C064E" w:rsidRDefault="000A6632" w:rsidP="000848CD">
            <w:pPr>
              <w:numPr>
                <w:ilvl w:val="0"/>
                <w:numId w:val="4"/>
              </w:numPr>
              <w:tabs>
                <w:tab w:val="left" w:pos="432"/>
              </w:tabs>
              <w:ind w:left="432"/>
            </w:pPr>
            <w:r w:rsidRPr="007C064E">
              <w:t xml:space="preserve">What technology resources are required? How can the appropriate technology resources be built up and sustained? What role can government, the private sector, and the community play in this regard? </w:t>
            </w:r>
          </w:p>
        </w:tc>
      </w:tr>
      <w:tr w:rsidR="000A6632" w:rsidTr="000848CD">
        <w:trPr>
          <w:trHeight w:val="1628"/>
        </w:trPr>
        <w:tc>
          <w:tcPr>
            <w:tcW w:w="3438" w:type="dxa"/>
          </w:tcPr>
          <w:p w:rsidR="000A6632" w:rsidRPr="007C064E" w:rsidRDefault="000A6632" w:rsidP="000848CD">
            <w:r w:rsidRPr="007C064E">
              <w:t>Professional development of teams engaged in learning analytics in developing Asian countries</w:t>
            </w:r>
          </w:p>
        </w:tc>
        <w:tc>
          <w:tcPr>
            <w:tcW w:w="6138" w:type="dxa"/>
          </w:tcPr>
          <w:p w:rsidR="000A6632" w:rsidRPr="00310B0D" w:rsidRDefault="000A6632" w:rsidP="000848CD">
            <w:pPr>
              <w:pStyle w:val="Body1"/>
              <w:widowControl w:val="0"/>
              <w:numPr>
                <w:ilvl w:val="0"/>
                <w:numId w:val="4"/>
              </w:numPr>
              <w:tabs>
                <w:tab w:val="left" w:pos="432"/>
              </w:tabs>
              <w:ind w:left="432"/>
              <w:rPr>
                <w:kern w:val="2"/>
                <w:szCs w:val="22"/>
              </w:rPr>
            </w:pPr>
            <w:r w:rsidRPr="00310B0D">
              <w:rPr>
                <w:rFonts w:eastAsia="Helvetica"/>
                <w:kern w:val="2"/>
                <w:szCs w:val="22"/>
              </w:rPr>
              <w:t xml:space="preserve">What are the competencies that are required of a </w:t>
            </w:r>
            <w:r>
              <w:rPr>
                <w:rFonts w:eastAsia="Helvetica"/>
                <w:kern w:val="2"/>
                <w:szCs w:val="22"/>
              </w:rPr>
              <w:t>team in a developing country</w:t>
            </w:r>
            <w:r w:rsidRPr="00310B0D">
              <w:rPr>
                <w:rFonts w:eastAsia="Helvetica"/>
                <w:kern w:val="2"/>
                <w:szCs w:val="22"/>
              </w:rPr>
              <w:t xml:space="preserve"> in Asia that is adopting a learning analytics approach to document learning engagement and outcomes, and to revise and refine teaching and learning strategies?</w:t>
            </w:r>
          </w:p>
          <w:p w:rsidR="000A6632" w:rsidRPr="00310B0D" w:rsidRDefault="000A6632" w:rsidP="000848CD">
            <w:pPr>
              <w:pStyle w:val="Body1"/>
              <w:numPr>
                <w:ilvl w:val="0"/>
                <w:numId w:val="4"/>
              </w:numPr>
              <w:tabs>
                <w:tab w:val="left" w:pos="432"/>
              </w:tabs>
              <w:ind w:left="432"/>
              <w:outlineLvl w:val="9"/>
              <w:rPr>
                <w:rFonts w:eastAsia="Helvetica"/>
                <w:kern w:val="2"/>
                <w:szCs w:val="22"/>
              </w:rPr>
            </w:pPr>
            <w:r w:rsidRPr="00310B0D">
              <w:rPr>
                <w:rFonts w:eastAsia="Helvetica"/>
                <w:kern w:val="2"/>
                <w:szCs w:val="22"/>
              </w:rPr>
              <w:t>How can the capacity of the team to adopt a learning analytics approach be built up?</w:t>
            </w:r>
          </w:p>
        </w:tc>
      </w:tr>
    </w:tbl>
    <w:p w:rsidR="003E73B7" w:rsidRDefault="003E73B7" w:rsidP="00A52651">
      <w:pPr>
        <w:widowControl/>
        <w:tabs>
          <w:tab w:val="clear" w:pos="2340"/>
        </w:tabs>
        <w:outlineLvl w:val="9"/>
        <w:rPr>
          <w:rFonts w:asciiTheme="minorHAnsi" w:hAnsiTheme="minorHAnsi"/>
          <w:b/>
        </w:rPr>
      </w:pPr>
    </w:p>
    <w:p w:rsidR="00077B98" w:rsidRDefault="00077B98" w:rsidP="00077B98">
      <w:pPr>
        <w:widowControl/>
        <w:tabs>
          <w:tab w:val="clear" w:pos="2340"/>
        </w:tabs>
        <w:outlineLvl w:val="9"/>
        <w:rPr>
          <w:rFonts w:asciiTheme="minorHAnsi" w:hAnsiTheme="minorHAnsi"/>
        </w:rPr>
      </w:pPr>
    </w:p>
    <w:p w:rsidR="00077B98" w:rsidRPr="00A52651" w:rsidRDefault="00077B98" w:rsidP="00077B98">
      <w:pPr>
        <w:widowControl/>
        <w:tabs>
          <w:tab w:val="clear" w:pos="2340"/>
        </w:tabs>
        <w:outlineLvl w:val="9"/>
      </w:pPr>
      <w:r w:rsidRPr="00584013">
        <w:rPr>
          <w:rFonts w:asciiTheme="minorHAnsi" w:hAnsiTheme="minorHAnsi"/>
          <w:b/>
        </w:rPr>
        <w:t>3. Funding scope and duration</w:t>
      </w:r>
    </w:p>
    <w:p w:rsidR="00077B98" w:rsidRPr="00584013" w:rsidRDefault="00077B98" w:rsidP="00077B98">
      <w:pPr>
        <w:pStyle w:val="Body1"/>
        <w:rPr>
          <w:rFonts w:asciiTheme="minorHAnsi" w:hAnsiTheme="minorHAnsi"/>
          <w:b/>
          <w:szCs w:val="22"/>
        </w:rPr>
      </w:pPr>
    </w:p>
    <w:p w:rsidR="00077B98" w:rsidRPr="00584013" w:rsidRDefault="00077B98" w:rsidP="00077B98">
      <w:pPr>
        <w:pStyle w:val="Body1"/>
        <w:rPr>
          <w:rFonts w:asciiTheme="minorHAnsi" w:hAnsiTheme="minorHAnsi"/>
          <w:szCs w:val="22"/>
        </w:rPr>
      </w:pPr>
      <w:r w:rsidRPr="00584013">
        <w:rPr>
          <w:rFonts w:asciiTheme="minorHAnsi" w:eastAsia="Helvetica" w:hAnsiTheme="minorHAnsi"/>
          <w:szCs w:val="22"/>
        </w:rPr>
        <w:t>Grants of up to CAD</w:t>
      </w:r>
      <w:r>
        <w:rPr>
          <w:rFonts w:asciiTheme="minorHAnsi" w:eastAsia="Helvetica" w:hAnsiTheme="minorHAnsi"/>
          <w:szCs w:val="22"/>
        </w:rPr>
        <w:t xml:space="preserve"> 60,000</w:t>
      </w:r>
      <w:r w:rsidRPr="00584013">
        <w:rPr>
          <w:rFonts w:asciiTheme="minorHAnsi" w:eastAsia="Helvetica" w:hAnsiTheme="minorHAnsi"/>
          <w:szCs w:val="22"/>
        </w:rPr>
        <w:t xml:space="preserve"> will be awarded to </w:t>
      </w:r>
      <w:proofErr w:type="gramStart"/>
      <w:r w:rsidRPr="00584013">
        <w:rPr>
          <w:rFonts w:asciiTheme="minorHAnsi" w:eastAsia="Helvetica" w:hAnsiTheme="minorHAnsi"/>
          <w:szCs w:val="22"/>
        </w:rPr>
        <w:t>approved</w:t>
      </w:r>
      <w:proofErr w:type="gramEnd"/>
      <w:r w:rsidRPr="00584013">
        <w:rPr>
          <w:rFonts w:asciiTheme="minorHAnsi" w:eastAsia="Helvetica" w:hAnsiTheme="minorHAnsi"/>
          <w:szCs w:val="22"/>
        </w:rPr>
        <w:t xml:space="preserve"> research proposals under this call, subject to the availability of funds. </w:t>
      </w:r>
    </w:p>
    <w:p w:rsidR="00077B98" w:rsidRPr="00584013" w:rsidRDefault="00077B98" w:rsidP="00077B98">
      <w:pPr>
        <w:pStyle w:val="Body1"/>
        <w:rPr>
          <w:rFonts w:asciiTheme="minorHAnsi" w:hAnsiTheme="minorHAnsi"/>
          <w:szCs w:val="22"/>
        </w:rPr>
      </w:pPr>
    </w:p>
    <w:p w:rsidR="00077B98" w:rsidRPr="00584013" w:rsidRDefault="00077B98" w:rsidP="00077B98">
      <w:pPr>
        <w:pStyle w:val="Body1"/>
        <w:rPr>
          <w:rFonts w:asciiTheme="minorHAnsi" w:hAnsiTheme="minorHAnsi"/>
          <w:szCs w:val="22"/>
        </w:rPr>
      </w:pPr>
      <w:r w:rsidRPr="00584013">
        <w:rPr>
          <w:rFonts w:asciiTheme="minorHAnsi" w:eastAsia="Helvetica" w:hAnsiTheme="minorHAnsi"/>
          <w:szCs w:val="22"/>
        </w:rPr>
        <w:t>Projects must not exceed 1</w:t>
      </w:r>
      <w:r>
        <w:rPr>
          <w:rFonts w:asciiTheme="minorHAnsi" w:eastAsia="Helvetica" w:hAnsiTheme="minorHAnsi"/>
          <w:szCs w:val="22"/>
        </w:rPr>
        <w:t>2</w:t>
      </w:r>
      <w:r w:rsidRPr="00584013">
        <w:rPr>
          <w:rFonts w:asciiTheme="minorHAnsi" w:eastAsia="Helvetica" w:hAnsiTheme="minorHAnsi"/>
          <w:szCs w:val="22"/>
        </w:rPr>
        <w:t xml:space="preserve"> months, including </w:t>
      </w:r>
      <w:r w:rsidR="007433AE">
        <w:rPr>
          <w:rFonts w:asciiTheme="minorHAnsi" w:eastAsia="Helvetica" w:hAnsiTheme="minorHAnsi"/>
          <w:szCs w:val="22"/>
        </w:rPr>
        <w:t xml:space="preserve">all research activities </w:t>
      </w:r>
      <w:r w:rsidRPr="00584013">
        <w:rPr>
          <w:rFonts w:asciiTheme="minorHAnsi" w:eastAsia="Helvetica" w:hAnsiTheme="minorHAnsi"/>
          <w:szCs w:val="22"/>
        </w:rPr>
        <w:t xml:space="preserve">and final reporting. Projects are expected to begin </w:t>
      </w:r>
      <w:r>
        <w:rPr>
          <w:rFonts w:asciiTheme="minorHAnsi" w:eastAsia="Helvetica" w:hAnsiTheme="minorHAnsi"/>
          <w:szCs w:val="22"/>
        </w:rPr>
        <w:t>March</w:t>
      </w:r>
      <w:r w:rsidRPr="00584013">
        <w:rPr>
          <w:rFonts w:asciiTheme="minorHAnsi" w:eastAsia="Helvetica" w:hAnsiTheme="minorHAnsi"/>
          <w:szCs w:val="22"/>
        </w:rPr>
        <w:t xml:space="preserve"> 2016; activities must be planned accordingly.</w:t>
      </w:r>
    </w:p>
    <w:p w:rsidR="00077B98" w:rsidRPr="00584013" w:rsidRDefault="00077B98" w:rsidP="00077B98">
      <w:pPr>
        <w:pStyle w:val="Body1"/>
        <w:rPr>
          <w:rFonts w:asciiTheme="minorHAnsi" w:hAnsiTheme="minorHAnsi"/>
          <w:szCs w:val="22"/>
        </w:rPr>
      </w:pPr>
    </w:p>
    <w:p w:rsidR="00077B98" w:rsidRPr="00077B98" w:rsidRDefault="00077B98" w:rsidP="00077B98">
      <w:pPr>
        <w:pStyle w:val="Body1"/>
        <w:rPr>
          <w:rFonts w:asciiTheme="minorHAnsi" w:hAnsiTheme="minorHAnsi"/>
          <w:color w:val="auto"/>
          <w:szCs w:val="22"/>
        </w:rPr>
      </w:pPr>
      <w:r>
        <w:rPr>
          <w:rFonts w:asciiTheme="minorHAnsi" w:eastAsia="Helvetica" w:hAnsiTheme="minorHAnsi"/>
          <w:szCs w:val="22"/>
        </w:rPr>
        <w:t>Please note that there will be a two</w:t>
      </w:r>
      <w:r w:rsidRPr="00584013">
        <w:rPr>
          <w:rFonts w:asciiTheme="minorHAnsi" w:eastAsia="Helvetica" w:hAnsiTheme="minorHAnsi"/>
          <w:szCs w:val="22"/>
        </w:rPr>
        <w:t>-month inception phase</w:t>
      </w:r>
      <w:r>
        <w:rPr>
          <w:rFonts w:asciiTheme="minorHAnsi" w:eastAsia="Helvetica" w:hAnsiTheme="minorHAnsi"/>
          <w:szCs w:val="22"/>
        </w:rPr>
        <w:t xml:space="preserve"> from January to February 2016</w:t>
      </w:r>
      <w:r w:rsidRPr="00584013">
        <w:rPr>
          <w:rFonts w:asciiTheme="minorHAnsi" w:eastAsia="Helvetica" w:hAnsiTheme="minorHAnsi"/>
          <w:szCs w:val="22"/>
        </w:rPr>
        <w:t xml:space="preserve">, which </w:t>
      </w:r>
      <w:r>
        <w:rPr>
          <w:rFonts w:asciiTheme="minorHAnsi" w:eastAsia="Helvetica" w:hAnsiTheme="minorHAnsi"/>
          <w:szCs w:val="22"/>
        </w:rPr>
        <w:t>will include</w:t>
      </w:r>
      <w:r w:rsidRPr="00584013">
        <w:rPr>
          <w:rFonts w:asciiTheme="minorHAnsi" w:eastAsia="Helvetica" w:hAnsiTheme="minorHAnsi"/>
          <w:szCs w:val="22"/>
        </w:rPr>
        <w:t xml:space="preserve"> an inception wor</w:t>
      </w:r>
      <w:r>
        <w:rPr>
          <w:rFonts w:asciiTheme="minorHAnsi" w:eastAsia="Helvetica" w:hAnsiTheme="minorHAnsi"/>
          <w:szCs w:val="22"/>
        </w:rPr>
        <w:t xml:space="preserve">kshop in mid-January 2016, to </w:t>
      </w:r>
      <w:r w:rsidRPr="00584013">
        <w:rPr>
          <w:rFonts w:asciiTheme="minorHAnsi" w:eastAsia="Helvetica" w:hAnsiTheme="minorHAnsi"/>
          <w:szCs w:val="22"/>
        </w:rPr>
        <w:t xml:space="preserve">allow for fine-tuning of the original technical and cost proposal, further development of the work plan, monitoring and evaluation plan, and research communication plan; the processing of ethical clearance; and the fulfillment of all legal, </w:t>
      </w:r>
      <w:r w:rsidRPr="00A918DD">
        <w:rPr>
          <w:rFonts w:asciiTheme="minorHAnsi" w:eastAsia="Helvetica" w:hAnsiTheme="minorHAnsi"/>
          <w:color w:val="auto"/>
          <w:szCs w:val="22"/>
        </w:rPr>
        <w:t>financial, and administrative requirements for the approval and successful implementation of the grant project.</w:t>
      </w:r>
    </w:p>
    <w:p w:rsidR="00077B98" w:rsidRDefault="00077B98" w:rsidP="00A918DD">
      <w:pPr>
        <w:pStyle w:val="Heading1"/>
        <w:rPr>
          <w:rFonts w:asciiTheme="minorHAnsi" w:eastAsia="Helvetica" w:hAnsiTheme="minorHAnsi"/>
          <w:color w:val="auto"/>
          <w:sz w:val="22"/>
          <w:szCs w:val="22"/>
        </w:rPr>
      </w:pPr>
    </w:p>
    <w:p w:rsidR="00A918DD" w:rsidRPr="00A918DD" w:rsidRDefault="00A918DD" w:rsidP="00A918DD">
      <w:pPr>
        <w:pStyle w:val="Heading1"/>
        <w:rPr>
          <w:rFonts w:asciiTheme="minorHAnsi" w:hAnsiTheme="minorHAnsi"/>
          <w:color w:val="auto"/>
          <w:sz w:val="22"/>
          <w:szCs w:val="22"/>
        </w:rPr>
      </w:pPr>
      <w:r w:rsidRPr="00A918DD">
        <w:rPr>
          <w:rFonts w:asciiTheme="minorHAnsi" w:eastAsia="Helvetica" w:hAnsiTheme="minorHAnsi"/>
          <w:color w:val="auto"/>
          <w:sz w:val="22"/>
          <w:szCs w:val="22"/>
        </w:rPr>
        <w:t>4. Eligibilities</w:t>
      </w:r>
    </w:p>
    <w:p w:rsidR="00A918DD" w:rsidRPr="00A918DD" w:rsidRDefault="00A918DD" w:rsidP="00A918DD">
      <w:pPr>
        <w:pStyle w:val="Heading1"/>
        <w:rPr>
          <w:rFonts w:asciiTheme="minorHAnsi" w:hAnsiTheme="minorHAnsi"/>
          <w:color w:val="auto"/>
          <w:sz w:val="22"/>
          <w:szCs w:val="22"/>
        </w:rPr>
      </w:pPr>
    </w:p>
    <w:p w:rsidR="00A918DD" w:rsidRPr="00A918DD" w:rsidRDefault="00A918DD" w:rsidP="00A52651">
      <w:pPr>
        <w:widowControl/>
        <w:numPr>
          <w:ilvl w:val="0"/>
          <w:numId w:val="19"/>
        </w:numPr>
        <w:tabs>
          <w:tab w:val="clear" w:pos="2340"/>
          <w:tab w:val="left" w:pos="0"/>
        </w:tabs>
        <w:ind w:left="270" w:hanging="270"/>
        <w:rPr>
          <w:rFonts w:asciiTheme="minorHAnsi" w:eastAsia="ヒラギノ角ゴ Pro W3" w:hAnsiTheme="minorHAnsi"/>
        </w:rPr>
      </w:pPr>
      <w:r w:rsidRPr="00A918DD">
        <w:rPr>
          <w:rFonts w:asciiTheme="minorHAnsi" w:hAnsiTheme="minorHAnsi"/>
        </w:rPr>
        <w:t>The proposing institution must be registered in Asia (</w:t>
      </w:r>
      <w:r w:rsidRPr="00A918DD">
        <w:rPr>
          <w:rFonts w:asciiTheme="minorHAnsi" w:hAnsiTheme="minorHAnsi"/>
          <w:i/>
        </w:rPr>
        <w:t>see Appendix A for a list of eligible countries</w:t>
      </w:r>
      <w:r w:rsidRPr="00A918DD">
        <w:rPr>
          <w:rFonts w:asciiTheme="minorHAnsi" w:hAnsiTheme="minorHAnsi"/>
        </w:rPr>
        <w:t xml:space="preserve">). Institutions from developed Asian countries must have at least one institutional partner from a developing country in Asia. South-south and north-south collaborations will be given preference. </w:t>
      </w:r>
    </w:p>
    <w:p w:rsidR="00A918DD" w:rsidRPr="00A918DD" w:rsidRDefault="00A918DD" w:rsidP="00A52651">
      <w:pPr>
        <w:widowControl/>
        <w:numPr>
          <w:ilvl w:val="0"/>
          <w:numId w:val="19"/>
        </w:numPr>
        <w:tabs>
          <w:tab w:val="clear" w:pos="2340"/>
          <w:tab w:val="left" w:pos="0"/>
        </w:tabs>
        <w:ind w:left="270" w:hanging="270"/>
        <w:rPr>
          <w:rFonts w:asciiTheme="minorHAnsi" w:eastAsia="ヒラギノ角ゴ Pro W3" w:hAnsiTheme="minorHAnsi"/>
        </w:rPr>
      </w:pPr>
      <w:r w:rsidRPr="00A918DD">
        <w:rPr>
          <w:rFonts w:asciiTheme="minorHAnsi" w:hAnsiTheme="minorHAnsi"/>
        </w:rPr>
        <w:t xml:space="preserve">The primary research site or sites must be in one or more developing Asian countries. </w:t>
      </w:r>
    </w:p>
    <w:p w:rsidR="00A918DD" w:rsidRPr="00A918DD" w:rsidRDefault="00A918DD" w:rsidP="00A52651">
      <w:pPr>
        <w:widowControl/>
        <w:numPr>
          <w:ilvl w:val="0"/>
          <w:numId w:val="19"/>
        </w:numPr>
        <w:tabs>
          <w:tab w:val="clear" w:pos="2340"/>
          <w:tab w:val="left" w:pos="0"/>
        </w:tabs>
        <w:ind w:left="270" w:hanging="270"/>
        <w:rPr>
          <w:rFonts w:asciiTheme="minorHAnsi" w:eastAsia="ヒラギノ角ゴ Pro W3" w:hAnsiTheme="minorHAnsi"/>
        </w:rPr>
      </w:pPr>
      <w:r w:rsidRPr="00A918DD">
        <w:rPr>
          <w:rFonts w:asciiTheme="minorHAnsi" w:hAnsiTheme="minorHAnsi"/>
        </w:rPr>
        <w:t>The research project must fall under at least one of</w:t>
      </w:r>
      <w:r w:rsidR="00095CC4">
        <w:rPr>
          <w:rFonts w:asciiTheme="minorHAnsi" w:hAnsiTheme="minorHAnsi"/>
        </w:rPr>
        <w:t xml:space="preserve"> the prescribed research themes and must address all relevant sub-themes.</w:t>
      </w:r>
    </w:p>
    <w:p w:rsidR="00A918DD" w:rsidRPr="00A918DD" w:rsidRDefault="00A918DD" w:rsidP="00A52651">
      <w:pPr>
        <w:widowControl/>
        <w:numPr>
          <w:ilvl w:val="0"/>
          <w:numId w:val="19"/>
        </w:numPr>
        <w:tabs>
          <w:tab w:val="clear" w:pos="2340"/>
          <w:tab w:val="left" w:pos="0"/>
        </w:tabs>
        <w:ind w:left="270" w:hanging="270"/>
        <w:rPr>
          <w:rFonts w:asciiTheme="minorHAnsi" w:eastAsia="ヒラギノ角ゴ Pro W3" w:hAnsiTheme="minorHAnsi"/>
        </w:rPr>
      </w:pPr>
      <w:r w:rsidRPr="00A918DD">
        <w:rPr>
          <w:rFonts w:asciiTheme="minorHAnsi" w:hAnsiTheme="minorHAnsi"/>
        </w:rPr>
        <w:lastRenderedPageBreak/>
        <w:t>The research project may be conducted at any educational level (early childhood, K-12, TVET, higher education, continuing education) and setting (formal, non-formal, informal).</w:t>
      </w:r>
    </w:p>
    <w:p w:rsidR="00A918DD" w:rsidRPr="00A918DD" w:rsidRDefault="00A918DD" w:rsidP="00A52651">
      <w:pPr>
        <w:widowControl/>
        <w:numPr>
          <w:ilvl w:val="0"/>
          <w:numId w:val="19"/>
        </w:numPr>
        <w:tabs>
          <w:tab w:val="clear" w:pos="2340"/>
          <w:tab w:val="left" w:pos="0"/>
        </w:tabs>
        <w:ind w:left="270" w:hanging="270"/>
        <w:rPr>
          <w:rFonts w:asciiTheme="minorHAnsi" w:eastAsia="ヒラギノ角ゴ Pro W3" w:hAnsiTheme="minorHAnsi"/>
        </w:rPr>
      </w:pPr>
      <w:r w:rsidRPr="00A918DD">
        <w:rPr>
          <w:rFonts w:asciiTheme="minorHAnsi" w:hAnsiTheme="minorHAnsi"/>
        </w:rPr>
        <w:t>Grant funds must be used primarily for research activities and not for developing a digital learning solution or resource. A small portion of the grant may be applied to enhancing or modifying an existing solution or resource, if necessary.</w:t>
      </w:r>
    </w:p>
    <w:p w:rsidR="00A918DD" w:rsidRPr="00A918DD" w:rsidRDefault="00A918DD" w:rsidP="00A918DD">
      <w:pPr>
        <w:pStyle w:val="Body1"/>
        <w:rPr>
          <w:rFonts w:asciiTheme="minorHAnsi" w:hAnsiTheme="minorHAnsi"/>
          <w:color w:val="auto"/>
          <w:kern w:val="2"/>
          <w:szCs w:val="22"/>
        </w:rPr>
      </w:pPr>
    </w:p>
    <w:p w:rsidR="00A918DD" w:rsidRPr="00A918DD" w:rsidRDefault="00A918DD" w:rsidP="00A918DD">
      <w:pPr>
        <w:pStyle w:val="Body1"/>
        <w:rPr>
          <w:rFonts w:asciiTheme="minorHAnsi" w:hAnsiTheme="minorHAnsi"/>
          <w:b/>
          <w:color w:val="auto"/>
          <w:kern w:val="2"/>
          <w:szCs w:val="22"/>
        </w:rPr>
      </w:pPr>
      <w:r w:rsidRPr="00A918DD">
        <w:rPr>
          <w:rFonts w:asciiTheme="minorHAnsi" w:eastAsia="Helvetica" w:hAnsiTheme="minorHAnsi"/>
          <w:b/>
          <w:color w:val="auto"/>
          <w:kern w:val="2"/>
          <w:szCs w:val="22"/>
        </w:rPr>
        <w:t xml:space="preserve">5. Selection criteria </w:t>
      </w:r>
    </w:p>
    <w:p w:rsidR="00A918DD" w:rsidRPr="00A918DD" w:rsidRDefault="00A918DD" w:rsidP="00A918DD">
      <w:pPr>
        <w:pStyle w:val="Body1"/>
        <w:rPr>
          <w:rFonts w:asciiTheme="minorHAnsi" w:hAnsiTheme="minorHAnsi"/>
          <w:b/>
          <w:color w:val="auto"/>
          <w:kern w:val="2"/>
          <w:szCs w:val="22"/>
        </w:rPr>
      </w:pPr>
    </w:p>
    <w:p w:rsidR="00A918DD" w:rsidRPr="00A918DD" w:rsidRDefault="00A918DD" w:rsidP="00A918DD">
      <w:pPr>
        <w:pStyle w:val="Body1"/>
        <w:rPr>
          <w:rFonts w:asciiTheme="minorHAnsi" w:hAnsiTheme="minorHAnsi"/>
          <w:color w:val="auto"/>
          <w:kern w:val="2"/>
          <w:szCs w:val="22"/>
        </w:rPr>
      </w:pPr>
      <w:r w:rsidRPr="00A918DD">
        <w:rPr>
          <w:rFonts w:asciiTheme="minorHAnsi" w:eastAsia="Helvetica" w:hAnsiTheme="minorHAnsi"/>
          <w:color w:val="auto"/>
          <w:kern w:val="2"/>
          <w:szCs w:val="22"/>
        </w:rPr>
        <w:t>Proposals will be assessed aga</w:t>
      </w:r>
      <w:r>
        <w:rPr>
          <w:rFonts w:asciiTheme="minorHAnsi" w:eastAsia="Helvetica" w:hAnsiTheme="minorHAnsi"/>
          <w:color w:val="auto"/>
          <w:kern w:val="2"/>
          <w:szCs w:val="22"/>
        </w:rPr>
        <w:t>inst criteria described in T</w:t>
      </w:r>
      <w:r w:rsidRPr="00A918DD">
        <w:rPr>
          <w:rFonts w:asciiTheme="minorHAnsi" w:eastAsia="Helvetica" w:hAnsiTheme="minorHAnsi"/>
          <w:color w:val="auto"/>
          <w:kern w:val="2"/>
          <w:szCs w:val="22"/>
        </w:rPr>
        <w:t xml:space="preserve">able </w:t>
      </w:r>
      <w:r w:rsidR="0036361E">
        <w:rPr>
          <w:rFonts w:asciiTheme="minorHAnsi" w:eastAsia="Helvetica" w:hAnsiTheme="minorHAnsi"/>
          <w:color w:val="auto"/>
          <w:kern w:val="2"/>
          <w:szCs w:val="22"/>
        </w:rPr>
        <w:t>3</w:t>
      </w:r>
      <w:r>
        <w:rPr>
          <w:rFonts w:asciiTheme="minorHAnsi" w:eastAsia="Helvetica" w:hAnsiTheme="minorHAnsi"/>
          <w:color w:val="auto"/>
          <w:kern w:val="2"/>
          <w:szCs w:val="22"/>
        </w:rPr>
        <w:t xml:space="preserve"> </w:t>
      </w:r>
      <w:r w:rsidRPr="00A918DD">
        <w:rPr>
          <w:rFonts w:asciiTheme="minorHAnsi" w:eastAsia="Helvetica" w:hAnsiTheme="minorHAnsi"/>
          <w:color w:val="auto"/>
          <w:kern w:val="2"/>
          <w:szCs w:val="22"/>
        </w:rPr>
        <w:t>below.</w:t>
      </w:r>
    </w:p>
    <w:p w:rsidR="00A918DD" w:rsidRDefault="00A918DD" w:rsidP="00A918DD">
      <w:pPr>
        <w:pStyle w:val="Body1"/>
        <w:rPr>
          <w:rFonts w:asciiTheme="minorHAnsi" w:hAnsiTheme="minorHAnsi"/>
          <w:color w:val="auto"/>
          <w:kern w:val="2"/>
          <w:szCs w:val="22"/>
        </w:rPr>
      </w:pPr>
    </w:p>
    <w:p w:rsidR="00A918DD" w:rsidRPr="00077B98" w:rsidRDefault="0036361E" w:rsidP="00077B98">
      <w:pPr>
        <w:widowControl/>
        <w:tabs>
          <w:tab w:val="clear" w:pos="2340"/>
        </w:tabs>
        <w:outlineLvl w:val="9"/>
        <w:rPr>
          <w:rFonts w:asciiTheme="minorHAnsi" w:eastAsia="ヒラギノ角ゴ Pro W3" w:hAnsiTheme="minorHAnsi"/>
          <w:b/>
          <w:lang w:eastAsia="fil-PH"/>
        </w:rPr>
      </w:pPr>
      <w:proofErr w:type="gramStart"/>
      <w:r>
        <w:rPr>
          <w:rFonts w:asciiTheme="minorHAnsi" w:hAnsiTheme="minorHAnsi"/>
          <w:b/>
        </w:rPr>
        <w:t>Table 3</w:t>
      </w:r>
      <w:r w:rsidR="00A918DD" w:rsidRPr="00A918DD">
        <w:rPr>
          <w:rFonts w:asciiTheme="minorHAnsi" w:hAnsiTheme="minorHAnsi"/>
          <w:b/>
        </w:rPr>
        <w:t>.</w:t>
      </w:r>
      <w:proofErr w:type="gramEnd"/>
      <w:r w:rsidR="00A918DD">
        <w:rPr>
          <w:rFonts w:asciiTheme="minorHAnsi" w:hAnsiTheme="minorHAnsi"/>
        </w:rPr>
        <w:t xml:space="preserve">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8"/>
        <w:gridCol w:w="1368"/>
      </w:tblGrid>
      <w:tr w:rsidR="00A918DD" w:rsidRPr="007C064E" w:rsidTr="00BD26CE">
        <w:trPr>
          <w:trHeight w:val="413"/>
        </w:trPr>
        <w:tc>
          <w:tcPr>
            <w:tcW w:w="8208" w:type="dxa"/>
            <w:shd w:val="clear" w:color="auto" w:fill="000000"/>
            <w:vAlign w:val="center"/>
          </w:tcPr>
          <w:p w:rsidR="00A918DD" w:rsidRPr="007C064E" w:rsidRDefault="00A918DD" w:rsidP="00BD26CE">
            <w:pPr>
              <w:jc w:val="center"/>
              <w:rPr>
                <w:b/>
                <w:color w:val="FFFFFF"/>
              </w:rPr>
            </w:pPr>
            <w:r w:rsidRPr="007C064E">
              <w:rPr>
                <w:b/>
                <w:color w:val="FFFFFF"/>
              </w:rPr>
              <w:t>Criterion</w:t>
            </w:r>
          </w:p>
        </w:tc>
        <w:tc>
          <w:tcPr>
            <w:tcW w:w="1368" w:type="dxa"/>
            <w:shd w:val="clear" w:color="auto" w:fill="000000"/>
            <w:vAlign w:val="center"/>
          </w:tcPr>
          <w:p w:rsidR="00A918DD" w:rsidRPr="007C064E" w:rsidRDefault="00A918DD" w:rsidP="00BD26CE">
            <w:pPr>
              <w:jc w:val="center"/>
              <w:rPr>
                <w:b/>
                <w:color w:val="FFFFFF"/>
              </w:rPr>
            </w:pPr>
            <w:r>
              <w:rPr>
                <w:b/>
                <w:color w:val="FFFFFF"/>
              </w:rPr>
              <w:t>Weight (%</w:t>
            </w:r>
            <w:r w:rsidRPr="007C064E">
              <w:rPr>
                <w:b/>
                <w:color w:val="FFFFFF"/>
              </w:rPr>
              <w:t>)</w:t>
            </w:r>
          </w:p>
        </w:tc>
      </w:tr>
      <w:tr w:rsidR="00A918DD" w:rsidTr="00BD26CE">
        <w:tc>
          <w:tcPr>
            <w:tcW w:w="8208" w:type="dxa"/>
          </w:tcPr>
          <w:p w:rsidR="00A918DD" w:rsidRPr="00A918DD" w:rsidRDefault="00A918DD" w:rsidP="00A918DD">
            <w:pPr>
              <w:tabs>
                <w:tab w:val="left" w:pos="1080"/>
              </w:tabs>
              <w:rPr>
                <w:b/>
              </w:rPr>
            </w:pPr>
            <w:r w:rsidRPr="00A918DD">
              <w:rPr>
                <w:b/>
              </w:rPr>
              <w:t>Problem formulation, objectives and relevance</w:t>
            </w:r>
          </w:p>
          <w:p w:rsidR="00A918DD" w:rsidRPr="00CA6056" w:rsidRDefault="00A918DD" w:rsidP="00A918DD">
            <w:pPr>
              <w:numPr>
                <w:ilvl w:val="0"/>
                <w:numId w:val="13"/>
              </w:numPr>
              <w:tabs>
                <w:tab w:val="clear" w:pos="2340"/>
                <w:tab w:val="left" w:pos="360"/>
                <w:tab w:val="left" w:pos="1080"/>
              </w:tabs>
              <w:ind w:left="360" w:hanging="180"/>
            </w:pPr>
            <w:r w:rsidRPr="00CA6056">
              <w:t>well-defined and articulated problem statement related to educational quality, equity, and/or efficiency</w:t>
            </w:r>
          </w:p>
          <w:p w:rsidR="00A918DD" w:rsidRPr="00CA6056" w:rsidRDefault="00A918DD" w:rsidP="00A918DD">
            <w:pPr>
              <w:numPr>
                <w:ilvl w:val="0"/>
                <w:numId w:val="13"/>
              </w:numPr>
              <w:tabs>
                <w:tab w:val="clear" w:pos="2340"/>
                <w:tab w:val="left" w:pos="360"/>
                <w:tab w:val="left" w:pos="1080"/>
              </w:tabs>
              <w:ind w:left="360" w:hanging="180"/>
            </w:pPr>
            <w:r w:rsidRPr="00CA6056">
              <w:t>well-developed and realistic objectives based on defined problem</w:t>
            </w:r>
          </w:p>
          <w:p w:rsidR="00A918DD" w:rsidRPr="00CA6056" w:rsidRDefault="00A918DD" w:rsidP="00A918DD">
            <w:pPr>
              <w:numPr>
                <w:ilvl w:val="0"/>
                <w:numId w:val="13"/>
              </w:numPr>
              <w:tabs>
                <w:tab w:val="clear" w:pos="2340"/>
                <w:tab w:val="left" w:pos="360"/>
                <w:tab w:val="left" w:pos="1080"/>
              </w:tabs>
              <w:ind w:left="360" w:hanging="180"/>
            </w:pPr>
            <w:r w:rsidRPr="00CA6056">
              <w:t>clear articulation of the intended users and uses of the research outputs</w:t>
            </w:r>
          </w:p>
          <w:p w:rsidR="00A918DD" w:rsidRPr="00CA6056" w:rsidRDefault="00A918DD" w:rsidP="00A918DD">
            <w:pPr>
              <w:numPr>
                <w:ilvl w:val="0"/>
                <w:numId w:val="13"/>
              </w:numPr>
              <w:tabs>
                <w:tab w:val="clear" w:pos="2340"/>
                <w:tab w:val="left" w:pos="360"/>
                <w:tab w:val="left" w:pos="1080"/>
              </w:tabs>
              <w:ind w:left="360" w:hanging="180"/>
            </w:pPr>
            <w:r w:rsidRPr="00CA6056">
              <w:t>relevance of study to developing countries in Asia</w:t>
            </w:r>
          </w:p>
        </w:tc>
        <w:tc>
          <w:tcPr>
            <w:tcW w:w="1368" w:type="dxa"/>
          </w:tcPr>
          <w:p w:rsidR="00A918DD" w:rsidRDefault="00A918DD" w:rsidP="00BD26CE">
            <w:pPr>
              <w:jc w:val="center"/>
            </w:pPr>
            <w:r>
              <w:t>10</w:t>
            </w:r>
          </w:p>
        </w:tc>
      </w:tr>
      <w:tr w:rsidR="00A918DD" w:rsidTr="00BD26CE">
        <w:tc>
          <w:tcPr>
            <w:tcW w:w="8208" w:type="dxa"/>
          </w:tcPr>
          <w:p w:rsidR="00A918DD" w:rsidRPr="00A918DD" w:rsidRDefault="00A918DD" w:rsidP="00A918DD">
            <w:pPr>
              <w:tabs>
                <w:tab w:val="clear" w:pos="2340"/>
                <w:tab w:val="left" w:pos="360"/>
                <w:tab w:val="left" w:pos="1080"/>
              </w:tabs>
              <w:rPr>
                <w:b/>
              </w:rPr>
            </w:pPr>
            <w:r w:rsidRPr="00A918DD">
              <w:rPr>
                <w:b/>
              </w:rPr>
              <w:t>Theoretical foundation and literature review</w:t>
            </w:r>
          </w:p>
          <w:p w:rsidR="00A918DD" w:rsidRPr="00CA6056" w:rsidRDefault="00A918DD" w:rsidP="00A918DD">
            <w:pPr>
              <w:numPr>
                <w:ilvl w:val="0"/>
                <w:numId w:val="13"/>
              </w:numPr>
              <w:tabs>
                <w:tab w:val="clear" w:pos="2340"/>
                <w:tab w:val="left" w:pos="360"/>
                <w:tab w:val="left" w:pos="1080"/>
              </w:tabs>
              <w:ind w:left="360" w:hanging="180"/>
            </w:pPr>
            <w:r w:rsidRPr="00CA6056">
              <w:t>robustness and appropriateness of the theoretical approach</w:t>
            </w:r>
          </w:p>
          <w:p w:rsidR="00A918DD" w:rsidRPr="00CA6056" w:rsidRDefault="00A918DD" w:rsidP="00A918DD">
            <w:pPr>
              <w:numPr>
                <w:ilvl w:val="0"/>
                <w:numId w:val="13"/>
              </w:numPr>
              <w:tabs>
                <w:tab w:val="clear" w:pos="2340"/>
                <w:tab w:val="left" w:pos="360"/>
                <w:tab w:val="left" w:pos="1080"/>
              </w:tabs>
              <w:ind w:left="360" w:hanging="180"/>
            </w:pPr>
            <w:r w:rsidRPr="00CA6056">
              <w:t>critical review of up-to-date knowledge on the topic</w:t>
            </w:r>
          </w:p>
          <w:p w:rsidR="00A918DD" w:rsidRPr="00CA6056" w:rsidRDefault="00A918DD" w:rsidP="00A918DD">
            <w:pPr>
              <w:numPr>
                <w:ilvl w:val="0"/>
                <w:numId w:val="13"/>
              </w:numPr>
              <w:tabs>
                <w:tab w:val="clear" w:pos="2340"/>
                <w:tab w:val="left" w:pos="360"/>
                <w:tab w:val="left" w:pos="1080"/>
              </w:tabs>
              <w:ind w:left="360" w:hanging="180"/>
            </w:pPr>
            <w:r w:rsidRPr="00CA6056">
              <w:t>clear justification for the study as a way of addressing the problem</w:t>
            </w:r>
          </w:p>
        </w:tc>
        <w:tc>
          <w:tcPr>
            <w:tcW w:w="1368" w:type="dxa"/>
          </w:tcPr>
          <w:p w:rsidR="00A918DD" w:rsidRDefault="00A918DD" w:rsidP="00BD26CE">
            <w:pPr>
              <w:jc w:val="center"/>
            </w:pPr>
            <w:r>
              <w:t>10</w:t>
            </w:r>
          </w:p>
        </w:tc>
      </w:tr>
      <w:tr w:rsidR="00A918DD" w:rsidTr="00BD26CE">
        <w:tc>
          <w:tcPr>
            <w:tcW w:w="8208" w:type="dxa"/>
          </w:tcPr>
          <w:p w:rsidR="00A918DD" w:rsidRPr="00A918DD" w:rsidRDefault="00A918DD" w:rsidP="00A918DD">
            <w:pPr>
              <w:tabs>
                <w:tab w:val="clear" w:pos="2340"/>
                <w:tab w:val="left" w:pos="360"/>
                <w:tab w:val="left" w:pos="1080"/>
              </w:tabs>
              <w:rPr>
                <w:b/>
              </w:rPr>
            </w:pPr>
            <w:r w:rsidRPr="00A918DD">
              <w:rPr>
                <w:b/>
              </w:rPr>
              <w:t>Research methods</w:t>
            </w:r>
          </w:p>
          <w:p w:rsidR="00A918DD" w:rsidRPr="00CA6056" w:rsidRDefault="00A918DD" w:rsidP="00A918DD">
            <w:pPr>
              <w:numPr>
                <w:ilvl w:val="0"/>
                <w:numId w:val="13"/>
              </w:numPr>
              <w:tabs>
                <w:tab w:val="clear" w:pos="2340"/>
                <w:tab w:val="left" w:pos="360"/>
                <w:tab w:val="left" w:pos="1080"/>
              </w:tabs>
              <w:ind w:left="360" w:hanging="180"/>
            </w:pPr>
            <w:r w:rsidRPr="00CA6056">
              <w:t>adequacy and appropriateness of study design to achieve the research objectives</w:t>
            </w:r>
          </w:p>
          <w:p w:rsidR="00A918DD" w:rsidRPr="00CA6056" w:rsidRDefault="00A918DD" w:rsidP="00A918DD">
            <w:pPr>
              <w:numPr>
                <w:ilvl w:val="0"/>
                <w:numId w:val="13"/>
              </w:numPr>
              <w:tabs>
                <w:tab w:val="clear" w:pos="2340"/>
                <w:tab w:val="left" w:pos="1080"/>
              </w:tabs>
              <w:ind w:left="360" w:hanging="180"/>
            </w:pPr>
            <w:r w:rsidRPr="00CA6056">
              <w:t>clear description of methods and rigor and appropriateness of methods for data gathering and analyses</w:t>
            </w:r>
          </w:p>
          <w:p w:rsidR="00A918DD" w:rsidRPr="00CA6056" w:rsidRDefault="00A918DD" w:rsidP="00A918DD">
            <w:pPr>
              <w:numPr>
                <w:ilvl w:val="0"/>
                <w:numId w:val="13"/>
              </w:numPr>
              <w:tabs>
                <w:tab w:val="clear" w:pos="2340"/>
                <w:tab w:val="left" w:pos="360"/>
                <w:tab w:val="left" w:pos="1080"/>
              </w:tabs>
              <w:ind w:left="360" w:hanging="180"/>
            </w:pPr>
            <w:r w:rsidRPr="00CA6056">
              <w:t xml:space="preserve">feasibility of the study including the accessibility of participants  </w:t>
            </w:r>
          </w:p>
        </w:tc>
        <w:tc>
          <w:tcPr>
            <w:tcW w:w="1368" w:type="dxa"/>
          </w:tcPr>
          <w:p w:rsidR="00A918DD" w:rsidRDefault="00A918DD" w:rsidP="00BD26CE">
            <w:pPr>
              <w:jc w:val="center"/>
            </w:pPr>
            <w:r>
              <w:t>25</w:t>
            </w:r>
          </w:p>
        </w:tc>
      </w:tr>
      <w:tr w:rsidR="00A918DD" w:rsidTr="00BD26CE">
        <w:tc>
          <w:tcPr>
            <w:tcW w:w="8208" w:type="dxa"/>
          </w:tcPr>
          <w:p w:rsidR="00A918DD" w:rsidRPr="00A918DD" w:rsidRDefault="00A918DD" w:rsidP="00A918DD">
            <w:pPr>
              <w:tabs>
                <w:tab w:val="clear" w:pos="2340"/>
                <w:tab w:val="left" w:pos="360"/>
                <w:tab w:val="left" w:pos="1080"/>
              </w:tabs>
              <w:rPr>
                <w:b/>
              </w:rPr>
            </w:pPr>
            <w:r w:rsidRPr="00A918DD">
              <w:rPr>
                <w:b/>
              </w:rPr>
              <w:t xml:space="preserve">Sustainability and/or scalability </w:t>
            </w:r>
          </w:p>
          <w:p w:rsidR="00A918DD" w:rsidRPr="0038283C" w:rsidRDefault="00A918DD" w:rsidP="00A918DD">
            <w:pPr>
              <w:numPr>
                <w:ilvl w:val="0"/>
                <w:numId w:val="13"/>
              </w:numPr>
              <w:tabs>
                <w:tab w:val="clear" w:pos="2340"/>
                <w:tab w:val="left" w:pos="360"/>
                <w:tab w:val="left" w:pos="1080"/>
              </w:tabs>
              <w:ind w:left="360" w:hanging="180"/>
            </w:pPr>
            <w:r w:rsidRPr="0038283C">
              <w:t>clear articulation of potential sustainability and scalability issues in the specific contexts involved</w:t>
            </w:r>
          </w:p>
          <w:p w:rsidR="00A918DD" w:rsidRPr="0038283C" w:rsidRDefault="00A918DD" w:rsidP="00A918DD">
            <w:pPr>
              <w:numPr>
                <w:ilvl w:val="0"/>
                <w:numId w:val="13"/>
              </w:numPr>
              <w:tabs>
                <w:tab w:val="clear" w:pos="2340"/>
                <w:tab w:val="left" w:pos="360"/>
                <w:tab w:val="left" w:pos="1080"/>
              </w:tabs>
              <w:ind w:left="360" w:hanging="180"/>
            </w:pPr>
            <w:r w:rsidRPr="0038283C">
              <w:t>adequacy of methods assessing the potential for sustaining and/or scaling up the innovation being studied</w:t>
            </w:r>
          </w:p>
        </w:tc>
        <w:tc>
          <w:tcPr>
            <w:tcW w:w="1368" w:type="dxa"/>
          </w:tcPr>
          <w:p w:rsidR="00A918DD" w:rsidRDefault="00A918DD" w:rsidP="00BD26CE">
            <w:pPr>
              <w:jc w:val="center"/>
            </w:pPr>
            <w:r>
              <w:t>10</w:t>
            </w:r>
          </w:p>
        </w:tc>
      </w:tr>
      <w:tr w:rsidR="00A918DD" w:rsidTr="00BD26CE">
        <w:tc>
          <w:tcPr>
            <w:tcW w:w="8208" w:type="dxa"/>
          </w:tcPr>
          <w:p w:rsidR="00A918DD" w:rsidRPr="00A918DD" w:rsidRDefault="00A918DD" w:rsidP="00A918DD">
            <w:pPr>
              <w:tabs>
                <w:tab w:val="clear" w:pos="2340"/>
                <w:tab w:val="left" w:pos="360"/>
                <w:tab w:val="left" w:pos="1080"/>
              </w:tabs>
              <w:rPr>
                <w:b/>
              </w:rPr>
            </w:pPr>
            <w:r w:rsidRPr="00A918DD">
              <w:rPr>
                <w:b/>
              </w:rPr>
              <w:t xml:space="preserve">Knowledge transfer and capacity building </w:t>
            </w:r>
          </w:p>
          <w:p w:rsidR="00A918DD" w:rsidRDefault="00A918DD" w:rsidP="00A918DD">
            <w:pPr>
              <w:numPr>
                <w:ilvl w:val="0"/>
                <w:numId w:val="13"/>
              </w:numPr>
              <w:tabs>
                <w:tab w:val="clear" w:pos="2340"/>
                <w:tab w:val="left" w:pos="360"/>
                <w:tab w:val="left" w:pos="1080"/>
              </w:tabs>
              <w:ind w:left="360" w:hanging="180"/>
            </w:pPr>
            <w:r w:rsidRPr="00105773">
              <w:t>clarity and practicality of plans for knowledge transfer and capacity building between project partners, between project partners and their local communities, and between the project partners and the rest of the network</w:t>
            </w:r>
          </w:p>
        </w:tc>
        <w:tc>
          <w:tcPr>
            <w:tcW w:w="1368" w:type="dxa"/>
          </w:tcPr>
          <w:p w:rsidR="00A918DD" w:rsidRDefault="00A918DD" w:rsidP="00BD26CE">
            <w:pPr>
              <w:jc w:val="center"/>
            </w:pPr>
            <w:r>
              <w:t>10</w:t>
            </w:r>
          </w:p>
        </w:tc>
      </w:tr>
      <w:tr w:rsidR="00A918DD" w:rsidTr="00BD26CE">
        <w:tc>
          <w:tcPr>
            <w:tcW w:w="8208" w:type="dxa"/>
          </w:tcPr>
          <w:p w:rsidR="00A918DD" w:rsidRPr="00A918DD" w:rsidRDefault="00A918DD" w:rsidP="00A918DD">
            <w:pPr>
              <w:tabs>
                <w:tab w:val="clear" w:pos="2340"/>
                <w:tab w:val="left" w:pos="360"/>
              </w:tabs>
              <w:rPr>
                <w:b/>
              </w:rPr>
            </w:pPr>
            <w:r w:rsidRPr="00A918DD">
              <w:rPr>
                <w:b/>
              </w:rPr>
              <w:t>Project leaders</w:t>
            </w:r>
          </w:p>
          <w:p w:rsidR="00A918DD" w:rsidRDefault="00A918DD" w:rsidP="00A918DD">
            <w:pPr>
              <w:numPr>
                <w:ilvl w:val="0"/>
                <w:numId w:val="13"/>
              </w:numPr>
              <w:tabs>
                <w:tab w:val="clear" w:pos="2340"/>
                <w:tab w:val="left" w:pos="360"/>
              </w:tabs>
              <w:ind w:left="360" w:hanging="180"/>
            </w:pPr>
            <w:r w:rsidRPr="0038283C">
              <w:t>suitability of the project leaders’ expertise and experience</w:t>
            </w:r>
          </w:p>
          <w:p w:rsidR="00A918DD" w:rsidRDefault="00A918DD" w:rsidP="00A918DD">
            <w:pPr>
              <w:numPr>
                <w:ilvl w:val="0"/>
                <w:numId w:val="13"/>
              </w:numPr>
              <w:tabs>
                <w:tab w:val="clear" w:pos="2340"/>
                <w:tab w:val="left" w:pos="360"/>
              </w:tabs>
              <w:ind w:left="360" w:hanging="180"/>
            </w:pPr>
            <w:r w:rsidRPr="0038283C">
              <w:t>credible track record of the project leaders in the proposed theme</w:t>
            </w:r>
          </w:p>
          <w:p w:rsidR="00A918DD" w:rsidRPr="0038283C" w:rsidRDefault="00A918DD" w:rsidP="00A918DD">
            <w:pPr>
              <w:numPr>
                <w:ilvl w:val="0"/>
                <w:numId w:val="13"/>
              </w:numPr>
              <w:tabs>
                <w:tab w:val="clear" w:pos="2340"/>
                <w:tab w:val="left" w:pos="360"/>
              </w:tabs>
              <w:ind w:left="360" w:hanging="180"/>
            </w:pPr>
            <w:r w:rsidRPr="0038283C">
              <w:t>experience of the project leaders in managing complex projects including strong administrative, communication, and collaboration skills</w:t>
            </w:r>
          </w:p>
        </w:tc>
        <w:tc>
          <w:tcPr>
            <w:tcW w:w="1368" w:type="dxa"/>
          </w:tcPr>
          <w:p w:rsidR="00A918DD" w:rsidRDefault="00A918DD" w:rsidP="00BD26CE">
            <w:pPr>
              <w:jc w:val="center"/>
            </w:pPr>
            <w:r>
              <w:t>10</w:t>
            </w:r>
          </w:p>
        </w:tc>
      </w:tr>
      <w:tr w:rsidR="00A918DD" w:rsidTr="00BD26CE">
        <w:tc>
          <w:tcPr>
            <w:tcW w:w="8208" w:type="dxa"/>
          </w:tcPr>
          <w:p w:rsidR="00A918DD" w:rsidRPr="00A918DD" w:rsidRDefault="00A918DD" w:rsidP="00A918DD">
            <w:pPr>
              <w:tabs>
                <w:tab w:val="clear" w:pos="2340"/>
                <w:tab w:val="left" w:pos="360"/>
              </w:tabs>
              <w:rPr>
                <w:b/>
              </w:rPr>
            </w:pPr>
            <w:r w:rsidRPr="00A918DD">
              <w:rPr>
                <w:b/>
              </w:rPr>
              <w:t>Work plan and budget</w:t>
            </w:r>
          </w:p>
          <w:p w:rsidR="00A918DD" w:rsidRPr="00184F4C" w:rsidRDefault="00A918DD" w:rsidP="00433B25">
            <w:pPr>
              <w:numPr>
                <w:ilvl w:val="0"/>
                <w:numId w:val="13"/>
              </w:numPr>
              <w:tabs>
                <w:tab w:val="clear" w:pos="2340"/>
                <w:tab w:val="left" w:pos="270"/>
              </w:tabs>
              <w:ind w:left="360" w:hanging="180"/>
              <w:rPr>
                <w:kern w:val="0"/>
              </w:rPr>
            </w:pPr>
            <w:r w:rsidRPr="00184F4C">
              <w:rPr>
                <w:kern w:val="0"/>
              </w:rPr>
              <w:t>clarity and soundness of the work plan, with activities matched to objectives, clear deliverables and a realistic time frame</w:t>
            </w:r>
          </w:p>
          <w:p w:rsidR="00A918DD" w:rsidRDefault="00A918DD" w:rsidP="00433B25">
            <w:pPr>
              <w:numPr>
                <w:ilvl w:val="0"/>
                <w:numId w:val="13"/>
              </w:numPr>
              <w:tabs>
                <w:tab w:val="clear" w:pos="2340"/>
                <w:tab w:val="left" w:pos="270"/>
              </w:tabs>
              <w:ind w:left="360" w:hanging="180"/>
            </w:pPr>
            <w:r w:rsidRPr="00184F4C">
              <w:rPr>
                <w:kern w:val="0"/>
              </w:rPr>
              <w:t>reasonableness, realism and completeness of proposed costs</w:t>
            </w:r>
          </w:p>
        </w:tc>
        <w:tc>
          <w:tcPr>
            <w:tcW w:w="1368" w:type="dxa"/>
          </w:tcPr>
          <w:p w:rsidR="00A918DD" w:rsidRDefault="00A918DD" w:rsidP="00BD26CE">
            <w:pPr>
              <w:jc w:val="center"/>
            </w:pPr>
            <w:r>
              <w:t>25</w:t>
            </w:r>
          </w:p>
        </w:tc>
      </w:tr>
    </w:tbl>
    <w:p w:rsidR="00A918DD" w:rsidRPr="00A918DD" w:rsidRDefault="00A918DD" w:rsidP="00A918DD">
      <w:pPr>
        <w:pStyle w:val="Body1"/>
        <w:rPr>
          <w:rFonts w:asciiTheme="minorHAnsi" w:hAnsiTheme="minorHAnsi"/>
          <w:color w:val="auto"/>
          <w:kern w:val="2"/>
          <w:szCs w:val="22"/>
        </w:rPr>
      </w:pPr>
    </w:p>
    <w:p w:rsidR="00077B98" w:rsidRDefault="00077B98" w:rsidP="00E92AEB">
      <w:pPr>
        <w:widowControl/>
        <w:tabs>
          <w:tab w:val="clear" w:pos="2340"/>
        </w:tabs>
        <w:outlineLvl w:val="9"/>
        <w:rPr>
          <w:rFonts w:asciiTheme="minorHAnsi" w:hAnsiTheme="minorHAnsi"/>
          <w:b/>
        </w:rPr>
      </w:pPr>
    </w:p>
    <w:p w:rsidR="00A918DD" w:rsidRPr="00A918DD" w:rsidRDefault="00A918DD" w:rsidP="00E92AEB">
      <w:pPr>
        <w:widowControl/>
        <w:tabs>
          <w:tab w:val="clear" w:pos="2340"/>
        </w:tabs>
        <w:outlineLvl w:val="9"/>
        <w:rPr>
          <w:rFonts w:asciiTheme="minorHAnsi" w:hAnsiTheme="minorHAnsi"/>
          <w:b/>
          <w:lang w:eastAsia="fil-PH"/>
        </w:rPr>
      </w:pPr>
      <w:r w:rsidRPr="00A918DD">
        <w:rPr>
          <w:rFonts w:asciiTheme="minorHAnsi" w:hAnsiTheme="minorHAnsi"/>
          <w:b/>
        </w:rPr>
        <w:lastRenderedPageBreak/>
        <w:t>6. Selection process</w:t>
      </w:r>
    </w:p>
    <w:p w:rsidR="00A918DD" w:rsidRPr="00A918DD" w:rsidRDefault="00A918DD" w:rsidP="00A918DD">
      <w:pPr>
        <w:pStyle w:val="Body1"/>
        <w:rPr>
          <w:rFonts w:asciiTheme="minorHAnsi" w:hAnsiTheme="minorHAnsi"/>
          <w:b/>
          <w:color w:val="auto"/>
          <w:kern w:val="2"/>
          <w:szCs w:val="22"/>
        </w:rPr>
      </w:pPr>
    </w:p>
    <w:p w:rsidR="00A918DD" w:rsidRPr="00A918DD" w:rsidRDefault="00A918DD" w:rsidP="00A918DD">
      <w:pPr>
        <w:pStyle w:val="Body1"/>
        <w:rPr>
          <w:rFonts w:asciiTheme="minorHAnsi" w:hAnsiTheme="minorHAnsi"/>
          <w:color w:val="auto"/>
          <w:kern w:val="2"/>
          <w:szCs w:val="22"/>
        </w:rPr>
      </w:pPr>
      <w:r w:rsidRPr="00A918DD">
        <w:rPr>
          <w:rFonts w:asciiTheme="minorHAnsi" w:eastAsia="Helvetica" w:hAnsiTheme="minorHAnsi"/>
          <w:color w:val="auto"/>
          <w:kern w:val="2"/>
          <w:szCs w:val="22"/>
        </w:rPr>
        <w:t>Research proposals under this call will be reviewed and assessed by a panel of technical specialists. Final funding decisions based on the review and recommendations of the Technical Panel will be made jointly by FIT-ED and IDRC. Proposals will be either accepted or rejected. Accepted proposals may receive specific comments from the reviewers and will be required to satisfactorily address them before signing grant agreements. FIT-ED and IDRC reserve the right to cancel the process at any time without prior notice and/or at its discretion to grant all or none of the awards under this process</w:t>
      </w:r>
    </w:p>
    <w:p w:rsidR="00A918DD" w:rsidRPr="00A918DD" w:rsidRDefault="00A918DD" w:rsidP="00A918DD">
      <w:pPr>
        <w:pStyle w:val="Body1"/>
        <w:rPr>
          <w:rFonts w:asciiTheme="minorHAnsi" w:hAnsiTheme="minorHAnsi"/>
          <w:color w:val="auto"/>
          <w:kern w:val="2"/>
          <w:szCs w:val="22"/>
        </w:rPr>
      </w:pPr>
    </w:p>
    <w:p w:rsidR="00A918DD" w:rsidRPr="00A918DD" w:rsidRDefault="00A918DD" w:rsidP="00A918DD">
      <w:pPr>
        <w:pStyle w:val="Body1"/>
        <w:rPr>
          <w:rFonts w:asciiTheme="minorHAnsi" w:hAnsiTheme="minorHAnsi"/>
          <w:b/>
          <w:color w:val="auto"/>
          <w:kern w:val="2"/>
          <w:szCs w:val="22"/>
        </w:rPr>
      </w:pPr>
      <w:r w:rsidRPr="00A918DD">
        <w:rPr>
          <w:rFonts w:asciiTheme="minorHAnsi" w:eastAsia="Helvetica" w:hAnsiTheme="minorHAnsi"/>
          <w:b/>
          <w:color w:val="auto"/>
          <w:kern w:val="2"/>
          <w:szCs w:val="22"/>
        </w:rPr>
        <w:t>7. Selection timeline</w:t>
      </w:r>
    </w:p>
    <w:p w:rsidR="00A918DD" w:rsidRPr="00A918DD" w:rsidRDefault="00A918DD" w:rsidP="00A918DD">
      <w:pPr>
        <w:pStyle w:val="Body1"/>
        <w:rPr>
          <w:rFonts w:asciiTheme="minorHAnsi" w:hAnsiTheme="minorHAnsi"/>
          <w:b/>
          <w:color w:val="auto"/>
          <w:kern w:val="2"/>
          <w:szCs w:val="22"/>
        </w:rPr>
      </w:pPr>
    </w:p>
    <w:p w:rsidR="00A918DD" w:rsidRPr="00A918DD" w:rsidRDefault="00793874" w:rsidP="009067B1">
      <w:pPr>
        <w:pStyle w:val="Body1"/>
        <w:numPr>
          <w:ilvl w:val="0"/>
          <w:numId w:val="14"/>
        </w:numPr>
        <w:tabs>
          <w:tab w:val="left" w:pos="270"/>
        </w:tabs>
        <w:rPr>
          <w:rFonts w:asciiTheme="minorHAnsi" w:hAnsiTheme="minorHAnsi"/>
          <w:color w:val="auto"/>
          <w:kern w:val="2"/>
          <w:szCs w:val="22"/>
        </w:rPr>
      </w:pPr>
      <w:r>
        <w:rPr>
          <w:rFonts w:asciiTheme="minorHAnsi" w:eastAsia="Helvetica" w:hAnsiTheme="minorHAnsi"/>
          <w:color w:val="auto"/>
          <w:kern w:val="2"/>
          <w:szCs w:val="22"/>
        </w:rPr>
        <w:t>Release of Call for Proposals – September 10</w:t>
      </w:r>
      <w:r w:rsidR="00A918DD" w:rsidRPr="00A918DD">
        <w:rPr>
          <w:rFonts w:asciiTheme="minorHAnsi" w:eastAsia="Helvetica" w:hAnsiTheme="minorHAnsi"/>
          <w:color w:val="auto"/>
          <w:kern w:val="2"/>
          <w:szCs w:val="22"/>
        </w:rPr>
        <w:t>, 2015</w:t>
      </w:r>
    </w:p>
    <w:p w:rsidR="00A918DD" w:rsidRPr="00A918DD" w:rsidRDefault="00A918DD" w:rsidP="009067B1">
      <w:pPr>
        <w:pStyle w:val="Body1"/>
        <w:numPr>
          <w:ilvl w:val="0"/>
          <w:numId w:val="14"/>
        </w:numPr>
        <w:tabs>
          <w:tab w:val="left" w:pos="270"/>
        </w:tabs>
        <w:rPr>
          <w:rFonts w:asciiTheme="minorHAnsi" w:hAnsiTheme="minorHAnsi"/>
          <w:color w:val="auto"/>
          <w:szCs w:val="22"/>
        </w:rPr>
      </w:pPr>
      <w:r w:rsidRPr="00A918DD">
        <w:rPr>
          <w:rFonts w:asciiTheme="minorHAnsi" w:eastAsia="Helvetica" w:hAnsiTheme="minorHAnsi"/>
          <w:color w:val="auto"/>
          <w:kern w:val="2"/>
          <w:szCs w:val="22"/>
        </w:rPr>
        <w:t xml:space="preserve">Deadline for submission of proposals – </w:t>
      </w:r>
      <w:r w:rsidRPr="00A918DD">
        <w:rPr>
          <w:rFonts w:asciiTheme="minorHAnsi" w:eastAsia="Helvetica" w:hAnsiTheme="minorHAnsi"/>
          <w:color w:val="auto"/>
          <w:szCs w:val="22"/>
        </w:rPr>
        <w:t>5</w:t>
      </w:r>
      <w:r w:rsidR="00793874">
        <w:rPr>
          <w:rFonts w:asciiTheme="minorHAnsi" w:eastAsia="Helvetica" w:hAnsiTheme="minorHAnsi"/>
          <w:color w:val="auto"/>
          <w:szCs w:val="22"/>
        </w:rPr>
        <w:t>:00</w:t>
      </w:r>
      <w:r w:rsidRPr="00A918DD">
        <w:rPr>
          <w:rFonts w:asciiTheme="minorHAnsi" w:eastAsia="Helvetica" w:hAnsiTheme="minorHAnsi"/>
          <w:color w:val="auto"/>
          <w:szCs w:val="22"/>
        </w:rPr>
        <w:t xml:space="preserve"> PM UTC/</w:t>
      </w:r>
      <w:r w:rsidR="00793874">
        <w:rPr>
          <w:rFonts w:asciiTheme="minorHAnsi" w:eastAsia="Helvetica" w:hAnsiTheme="minorHAnsi"/>
          <w:color w:val="auto"/>
          <w:szCs w:val="22"/>
        </w:rPr>
        <w:t xml:space="preserve">GMT </w:t>
      </w:r>
      <w:r w:rsidRPr="00A918DD">
        <w:rPr>
          <w:rFonts w:asciiTheme="minorHAnsi" w:eastAsia="Helvetica" w:hAnsiTheme="minorHAnsi"/>
          <w:color w:val="auto"/>
          <w:szCs w:val="22"/>
        </w:rPr>
        <w:t>+8 (Philippine Tim</w:t>
      </w:r>
      <w:r w:rsidR="009F05B1">
        <w:rPr>
          <w:rFonts w:asciiTheme="minorHAnsi" w:eastAsia="Helvetica" w:hAnsiTheme="minorHAnsi"/>
          <w:color w:val="auto"/>
          <w:szCs w:val="22"/>
        </w:rPr>
        <w:t xml:space="preserve">e), </w:t>
      </w:r>
      <w:r w:rsidRPr="00A918DD">
        <w:rPr>
          <w:rFonts w:asciiTheme="minorHAnsi" w:eastAsia="Helvetica" w:hAnsiTheme="minorHAnsi"/>
          <w:color w:val="auto"/>
          <w:szCs w:val="22"/>
        </w:rPr>
        <w:t>October</w:t>
      </w:r>
      <w:r w:rsidR="00793874">
        <w:rPr>
          <w:rFonts w:asciiTheme="minorHAnsi" w:eastAsia="Helvetica" w:hAnsiTheme="minorHAnsi"/>
          <w:color w:val="auto"/>
          <w:szCs w:val="22"/>
        </w:rPr>
        <w:t xml:space="preserve"> 21</w:t>
      </w:r>
      <w:r w:rsidR="009F05B1">
        <w:rPr>
          <w:rFonts w:asciiTheme="minorHAnsi" w:eastAsia="Helvetica" w:hAnsiTheme="minorHAnsi"/>
          <w:color w:val="auto"/>
          <w:szCs w:val="22"/>
        </w:rPr>
        <w:t>,</w:t>
      </w:r>
      <w:r w:rsidRPr="00A918DD">
        <w:rPr>
          <w:rFonts w:asciiTheme="minorHAnsi" w:eastAsia="Helvetica" w:hAnsiTheme="minorHAnsi"/>
          <w:color w:val="auto"/>
          <w:szCs w:val="22"/>
        </w:rPr>
        <w:t xml:space="preserve"> 2015</w:t>
      </w:r>
    </w:p>
    <w:p w:rsidR="00A918DD" w:rsidRPr="00A918DD" w:rsidRDefault="00A918DD" w:rsidP="009067B1">
      <w:pPr>
        <w:pStyle w:val="Body1"/>
        <w:numPr>
          <w:ilvl w:val="0"/>
          <w:numId w:val="14"/>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Review of full proposals by the</w:t>
      </w:r>
      <w:r w:rsidR="009F05B1">
        <w:rPr>
          <w:rFonts w:asciiTheme="minorHAnsi" w:eastAsia="Helvetica" w:hAnsiTheme="minorHAnsi"/>
          <w:color w:val="auto"/>
          <w:kern w:val="2"/>
          <w:szCs w:val="22"/>
        </w:rPr>
        <w:t xml:space="preserve"> D</w:t>
      </w:r>
      <w:r w:rsidR="00793874">
        <w:rPr>
          <w:rFonts w:asciiTheme="minorHAnsi" w:eastAsia="Helvetica" w:hAnsiTheme="minorHAnsi"/>
          <w:color w:val="auto"/>
          <w:kern w:val="2"/>
          <w:szCs w:val="22"/>
        </w:rPr>
        <w:t>L4D Technical Panel – October 22</w:t>
      </w:r>
      <w:r w:rsidR="009F05B1">
        <w:rPr>
          <w:rFonts w:asciiTheme="minorHAnsi" w:eastAsia="Helvetica" w:hAnsiTheme="minorHAnsi"/>
          <w:color w:val="auto"/>
          <w:kern w:val="2"/>
          <w:szCs w:val="22"/>
        </w:rPr>
        <w:t xml:space="preserve"> to November 30, </w:t>
      </w:r>
      <w:r w:rsidRPr="00A918DD">
        <w:rPr>
          <w:rFonts w:asciiTheme="minorHAnsi" w:eastAsia="Helvetica" w:hAnsiTheme="minorHAnsi"/>
          <w:color w:val="auto"/>
          <w:kern w:val="2"/>
          <w:szCs w:val="22"/>
        </w:rPr>
        <w:t>2015</w:t>
      </w:r>
    </w:p>
    <w:p w:rsidR="00A918DD" w:rsidRPr="00A918DD" w:rsidRDefault="00A918DD" w:rsidP="009067B1">
      <w:pPr>
        <w:pStyle w:val="Body1"/>
        <w:numPr>
          <w:ilvl w:val="0"/>
          <w:numId w:val="14"/>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Fi</w:t>
      </w:r>
      <w:r w:rsidR="00793874">
        <w:rPr>
          <w:rFonts w:asciiTheme="minorHAnsi" w:eastAsia="Helvetica" w:hAnsiTheme="minorHAnsi"/>
          <w:color w:val="auto"/>
          <w:kern w:val="2"/>
          <w:szCs w:val="22"/>
        </w:rPr>
        <w:t>nal d</w:t>
      </w:r>
      <w:r w:rsidRPr="00A918DD">
        <w:rPr>
          <w:rFonts w:asciiTheme="minorHAnsi" w:eastAsia="Helvetica" w:hAnsiTheme="minorHAnsi"/>
          <w:color w:val="auto"/>
          <w:kern w:val="2"/>
          <w:szCs w:val="22"/>
        </w:rPr>
        <w:t>ecision communic</w:t>
      </w:r>
      <w:r w:rsidR="009F05B1">
        <w:rPr>
          <w:rFonts w:asciiTheme="minorHAnsi" w:eastAsia="Helvetica" w:hAnsiTheme="minorHAnsi"/>
          <w:color w:val="auto"/>
          <w:kern w:val="2"/>
          <w:szCs w:val="22"/>
        </w:rPr>
        <w:t>ated to applicants – December 1</w:t>
      </w:r>
      <w:r w:rsidRPr="00A918DD">
        <w:rPr>
          <w:rFonts w:asciiTheme="minorHAnsi" w:eastAsia="Helvetica" w:hAnsiTheme="minorHAnsi"/>
          <w:color w:val="auto"/>
          <w:kern w:val="2"/>
          <w:szCs w:val="22"/>
        </w:rPr>
        <w:t>, 2015.</w:t>
      </w:r>
    </w:p>
    <w:p w:rsidR="009F05B1" w:rsidRPr="009F05B1" w:rsidRDefault="00A918DD" w:rsidP="009067B1">
      <w:pPr>
        <w:pStyle w:val="Body1"/>
        <w:numPr>
          <w:ilvl w:val="0"/>
          <w:numId w:val="14"/>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Internal project approval and granting processe</w:t>
      </w:r>
      <w:r w:rsidR="009F05B1">
        <w:rPr>
          <w:rFonts w:asciiTheme="minorHAnsi" w:eastAsia="Helvetica" w:hAnsiTheme="minorHAnsi"/>
          <w:color w:val="auto"/>
          <w:kern w:val="2"/>
          <w:szCs w:val="22"/>
        </w:rPr>
        <w:t>s</w:t>
      </w:r>
      <w:r w:rsidR="004F0131">
        <w:rPr>
          <w:rFonts w:asciiTheme="minorHAnsi" w:eastAsia="Helvetica" w:hAnsiTheme="minorHAnsi"/>
          <w:color w:val="auto"/>
          <w:kern w:val="2"/>
          <w:szCs w:val="22"/>
        </w:rPr>
        <w:t xml:space="preserve"> – D</w:t>
      </w:r>
      <w:r w:rsidR="009F05B1">
        <w:rPr>
          <w:rFonts w:asciiTheme="minorHAnsi" w:eastAsia="Helvetica" w:hAnsiTheme="minorHAnsi"/>
          <w:color w:val="auto"/>
          <w:kern w:val="2"/>
          <w:szCs w:val="22"/>
        </w:rPr>
        <w:t>ecember 2015 to January 2016</w:t>
      </w:r>
    </w:p>
    <w:p w:rsidR="00A918DD" w:rsidRPr="00A918DD" w:rsidRDefault="009F05B1" w:rsidP="009F05B1">
      <w:pPr>
        <w:pStyle w:val="Body1"/>
        <w:numPr>
          <w:ilvl w:val="0"/>
          <w:numId w:val="14"/>
        </w:numPr>
        <w:tabs>
          <w:tab w:val="clear" w:pos="0"/>
          <w:tab w:val="num" w:pos="270"/>
        </w:tabs>
        <w:ind w:left="270" w:hanging="270"/>
        <w:rPr>
          <w:rFonts w:asciiTheme="minorHAnsi" w:hAnsiTheme="minorHAnsi"/>
          <w:color w:val="auto"/>
          <w:kern w:val="2"/>
          <w:szCs w:val="22"/>
        </w:rPr>
      </w:pPr>
      <w:r>
        <w:rPr>
          <w:rFonts w:asciiTheme="minorHAnsi" w:eastAsia="Helvetica" w:hAnsiTheme="minorHAnsi"/>
          <w:color w:val="auto"/>
          <w:kern w:val="2"/>
          <w:szCs w:val="22"/>
        </w:rPr>
        <w:t>Inception Meeting and Pre-Award Workshop for succe</w:t>
      </w:r>
      <w:r w:rsidR="004F0131">
        <w:rPr>
          <w:rFonts w:asciiTheme="minorHAnsi" w:eastAsia="Helvetica" w:hAnsiTheme="minorHAnsi"/>
          <w:color w:val="auto"/>
          <w:kern w:val="2"/>
          <w:szCs w:val="22"/>
        </w:rPr>
        <w:t xml:space="preserve">ssful grant applicants  – January 15 to 18, 2016 in </w:t>
      </w:r>
      <w:r>
        <w:rPr>
          <w:rFonts w:asciiTheme="minorHAnsi" w:eastAsia="Helvetica" w:hAnsiTheme="minorHAnsi"/>
          <w:color w:val="auto"/>
          <w:kern w:val="2"/>
          <w:szCs w:val="22"/>
        </w:rPr>
        <w:t>Metro Manila, Philippines</w:t>
      </w:r>
    </w:p>
    <w:p w:rsidR="00A918DD" w:rsidRPr="00A918DD" w:rsidRDefault="00A918DD" w:rsidP="00A918DD">
      <w:pPr>
        <w:pStyle w:val="Body1"/>
        <w:rPr>
          <w:rFonts w:asciiTheme="minorHAnsi" w:hAnsiTheme="minorHAnsi"/>
          <w:color w:val="auto"/>
          <w:kern w:val="2"/>
          <w:szCs w:val="22"/>
        </w:rPr>
      </w:pPr>
    </w:p>
    <w:p w:rsidR="00A918DD" w:rsidRPr="00A918DD" w:rsidRDefault="00A918DD" w:rsidP="00A918DD">
      <w:pPr>
        <w:pStyle w:val="Body1"/>
        <w:rPr>
          <w:rFonts w:asciiTheme="minorHAnsi" w:hAnsiTheme="minorHAnsi"/>
          <w:b/>
          <w:color w:val="auto"/>
          <w:kern w:val="2"/>
          <w:szCs w:val="22"/>
        </w:rPr>
      </w:pPr>
      <w:r w:rsidRPr="00A918DD">
        <w:rPr>
          <w:rFonts w:asciiTheme="minorHAnsi" w:eastAsia="Helvetica" w:hAnsiTheme="minorHAnsi"/>
          <w:b/>
          <w:color w:val="auto"/>
          <w:kern w:val="2"/>
          <w:szCs w:val="22"/>
        </w:rPr>
        <w:t>8. Proposal requirements and format</w:t>
      </w:r>
    </w:p>
    <w:p w:rsidR="00A918DD" w:rsidRPr="00A918DD" w:rsidRDefault="00A918DD" w:rsidP="00A918DD">
      <w:pPr>
        <w:pStyle w:val="Body1"/>
        <w:rPr>
          <w:rFonts w:asciiTheme="minorHAnsi" w:hAnsiTheme="minorHAnsi"/>
          <w:b/>
          <w:color w:val="auto"/>
          <w:kern w:val="2"/>
          <w:szCs w:val="22"/>
        </w:rPr>
      </w:pPr>
    </w:p>
    <w:p w:rsidR="00A918DD" w:rsidRPr="00A918DD" w:rsidRDefault="00A918DD" w:rsidP="00A918DD">
      <w:pPr>
        <w:pStyle w:val="Body1"/>
        <w:rPr>
          <w:rFonts w:asciiTheme="minorHAnsi" w:hAnsiTheme="minorHAnsi"/>
          <w:color w:val="auto"/>
          <w:kern w:val="2"/>
          <w:szCs w:val="22"/>
        </w:rPr>
      </w:pPr>
      <w:r w:rsidRPr="00A918DD">
        <w:rPr>
          <w:rFonts w:asciiTheme="minorHAnsi" w:eastAsia="Helvetica" w:hAnsiTheme="minorHAnsi"/>
          <w:color w:val="auto"/>
          <w:kern w:val="2"/>
          <w:szCs w:val="22"/>
        </w:rPr>
        <w:t>Applicants are required to submit a 1) technical proposal and 2) cost proposal, along with a completed General Information Form (</w:t>
      </w:r>
      <w:r w:rsidRPr="00A918DD">
        <w:rPr>
          <w:rFonts w:asciiTheme="minorHAnsi" w:eastAsia="Helvetica" w:hAnsiTheme="minorHAnsi"/>
          <w:i/>
          <w:color w:val="auto"/>
          <w:kern w:val="2"/>
          <w:szCs w:val="22"/>
        </w:rPr>
        <w:t>Appendix B)</w:t>
      </w:r>
    </w:p>
    <w:p w:rsidR="00A918DD" w:rsidRPr="00A918DD" w:rsidRDefault="00A918DD" w:rsidP="00A918DD">
      <w:pPr>
        <w:pStyle w:val="Body1"/>
        <w:rPr>
          <w:rFonts w:asciiTheme="minorHAnsi" w:hAnsiTheme="minorHAnsi"/>
          <w:color w:val="auto"/>
          <w:kern w:val="2"/>
          <w:szCs w:val="22"/>
        </w:rPr>
      </w:pPr>
    </w:p>
    <w:p w:rsidR="00A918DD" w:rsidRPr="00A918DD" w:rsidRDefault="00A918DD" w:rsidP="00A918DD">
      <w:pPr>
        <w:pStyle w:val="Body1"/>
        <w:rPr>
          <w:rFonts w:asciiTheme="minorHAnsi" w:hAnsiTheme="minorHAnsi"/>
          <w:color w:val="auto"/>
          <w:kern w:val="2"/>
          <w:szCs w:val="22"/>
        </w:rPr>
      </w:pPr>
      <w:r w:rsidRPr="00A918DD">
        <w:rPr>
          <w:rFonts w:asciiTheme="minorHAnsi" w:eastAsia="Helvetica" w:hAnsiTheme="minorHAnsi"/>
          <w:color w:val="auto"/>
          <w:kern w:val="2"/>
          <w:szCs w:val="22"/>
        </w:rPr>
        <w:t>Technical proposals must include the following sections:</w:t>
      </w:r>
    </w:p>
    <w:p w:rsidR="00A918DD" w:rsidRPr="00A918DD" w:rsidRDefault="00A918DD" w:rsidP="009067B1">
      <w:pPr>
        <w:pStyle w:val="Body1"/>
        <w:numPr>
          <w:ilvl w:val="0"/>
          <w:numId w:val="9"/>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Title page</w:t>
      </w:r>
    </w:p>
    <w:p w:rsidR="00A918DD" w:rsidRPr="00A918DD" w:rsidRDefault="00A918DD" w:rsidP="009067B1">
      <w:pPr>
        <w:pStyle w:val="Body1"/>
        <w:numPr>
          <w:ilvl w:val="0"/>
          <w:numId w:val="9"/>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Table of contents</w:t>
      </w:r>
    </w:p>
    <w:p w:rsidR="00A918DD" w:rsidRPr="00A918DD" w:rsidRDefault="00A918DD" w:rsidP="009067B1">
      <w:pPr>
        <w:pStyle w:val="Body1"/>
        <w:numPr>
          <w:ilvl w:val="0"/>
          <w:numId w:val="9"/>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Abstract (</w:t>
      </w:r>
      <w:r w:rsidRPr="009067B1">
        <w:rPr>
          <w:rFonts w:asciiTheme="minorHAnsi" w:eastAsia="Helvetica" w:hAnsiTheme="minorHAnsi"/>
          <w:i/>
          <w:color w:val="auto"/>
          <w:kern w:val="2"/>
          <w:szCs w:val="22"/>
        </w:rPr>
        <w:t>start page 1 here</w:t>
      </w:r>
      <w:r w:rsidRPr="00A918DD">
        <w:rPr>
          <w:rFonts w:asciiTheme="minorHAnsi" w:eastAsia="Helvetica" w:hAnsiTheme="minorHAnsi"/>
          <w:color w:val="auto"/>
          <w:kern w:val="2"/>
          <w:szCs w:val="22"/>
        </w:rPr>
        <w:t>)</w:t>
      </w:r>
    </w:p>
    <w:p w:rsidR="00A918DD" w:rsidRPr="00A918DD" w:rsidRDefault="00A918DD" w:rsidP="009067B1">
      <w:pPr>
        <w:pStyle w:val="Body1"/>
        <w:numPr>
          <w:ilvl w:val="0"/>
          <w:numId w:val="9"/>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Statement and justification of the research problem</w:t>
      </w:r>
    </w:p>
    <w:p w:rsidR="00A918DD" w:rsidRPr="00A918DD" w:rsidRDefault="00A918DD" w:rsidP="009067B1">
      <w:pPr>
        <w:pStyle w:val="Body1"/>
        <w:numPr>
          <w:ilvl w:val="0"/>
          <w:numId w:val="9"/>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Objectives and research questions</w:t>
      </w:r>
    </w:p>
    <w:p w:rsidR="00A918DD" w:rsidRPr="00A918DD" w:rsidRDefault="00A918DD" w:rsidP="009067B1">
      <w:pPr>
        <w:pStyle w:val="Body1"/>
        <w:numPr>
          <w:ilvl w:val="0"/>
          <w:numId w:val="9"/>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Review of related literature and conceptual framework</w:t>
      </w:r>
    </w:p>
    <w:p w:rsidR="00A918DD" w:rsidRPr="00A918DD" w:rsidRDefault="009067B1" w:rsidP="009067B1">
      <w:pPr>
        <w:pStyle w:val="Body1"/>
        <w:numPr>
          <w:ilvl w:val="0"/>
          <w:numId w:val="9"/>
        </w:numPr>
        <w:tabs>
          <w:tab w:val="left" w:pos="270"/>
        </w:tabs>
        <w:rPr>
          <w:rFonts w:asciiTheme="minorHAnsi" w:hAnsiTheme="minorHAnsi"/>
          <w:color w:val="auto"/>
          <w:kern w:val="2"/>
          <w:szCs w:val="22"/>
        </w:rPr>
      </w:pPr>
      <w:r>
        <w:rPr>
          <w:rFonts w:asciiTheme="minorHAnsi" w:eastAsia="Helvetica" w:hAnsiTheme="minorHAnsi"/>
          <w:color w:val="auto"/>
          <w:kern w:val="2"/>
          <w:szCs w:val="22"/>
        </w:rPr>
        <w:t>Methods</w:t>
      </w:r>
    </w:p>
    <w:p w:rsidR="009067B1" w:rsidRPr="009067B1" w:rsidRDefault="009067B1" w:rsidP="00E77CCB">
      <w:pPr>
        <w:pStyle w:val="Body1"/>
        <w:numPr>
          <w:ilvl w:val="1"/>
          <w:numId w:val="17"/>
        </w:numPr>
        <w:tabs>
          <w:tab w:val="left" w:pos="270"/>
          <w:tab w:val="left" w:pos="540"/>
        </w:tabs>
        <w:ind w:firstLine="630"/>
        <w:rPr>
          <w:rFonts w:asciiTheme="minorHAnsi" w:hAnsiTheme="minorHAnsi"/>
          <w:color w:val="auto"/>
          <w:kern w:val="2"/>
          <w:szCs w:val="22"/>
        </w:rPr>
      </w:pPr>
      <w:r>
        <w:rPr>
          <w:rFonts w:asciiTheme="minorHAnsi" w:eastAsia="Helvetica" w:hAnsiTheme="minorHAnsi"/>
          <w:color w:val="auto"/>
          <w:kern w:val="2"/>
          <w:szCs w:val="22"/>
        </w:rPr>
        <w:t>design</w:t>
      </w:r>
    </w:p>
    <w:p w:rsidR="009067B1" w:rsidRPr="009067B1" w:rsidRDefault="00A918DD" w:rsidP="00E77CCB">
      <w:pPr>
        <w:pStyle w:val="Body1"/>
        <w:numPr>
          <w:ilvl w:val="1"/>
          <w:numId w:val="17"/>
        </w:numPr>
        <w:tabs>
          <w:tab w:val="left" w:pos="270"/>
          <w:tab w:val="left" w:pos="540"/>
        </w:tabs>
        <w:ind w:firstLine="630"/>
        <w:rPr>
          <w:rFonts w:asciiTheme="minorHAnsi" w:hAnsiTheme="minorHAnsi"/>
          <w:color w:val="auto"/>
          <w:kern w:val="2"/>
          <w:szCs w:val="22"/>
        </w:rPr>
      </w:pPr>
      <w:r w:rsidRPr="00A918DD">
        <w:rPr>
          <w:rFonts w:asciiTheme="minorHAnsi" w:eastAsia="Helvetica" w:hAnsiTheme="minorHAnsi"/>
          <w:color w:val="auto"/>
          <w:kern w:val="2"/>
          <w:szCs w:val="22"/>
        </w:rPr>
        <w:t>data collection: sub</w:t>
      </w:r>
      <w:r w:rsidR="009067B1">
        <w:rPr>
          <w:rFonts w:asciiTheme="minorHAnsi" w:eastAsia="Helvetica" w:hAnsiTheme="minorHAnsi"/>
          <w:color w:val="auto"/>
          <w:kern w:val="2"/>
          <w:szCs w:val="22"/>
        </w:rPr>
        <w:t>jects, instruments, procedures</w:t>
      </w:r>
    </w:p>
    <w:p w:rsidR="00A918DD" w:rsidRPr="0074098D" w:rsidRDefault="00DD5FC8" w:rsidP="00E77CCB">
      <w:pPr>
        <w:pStyle w:val="Body1"/>
        <w:numPr>
          <w:ilvl w:val="1"/>
          <w:numId w:val="17"/>
        </w:numPr>
        <w:tabs>
          <w:tab w:val="left" w:pos="270"/>
          <w:tab w:val="left" w:pos="540"/>
        </w:tabs>
        <w:ind w:firstLine="630"/>
        <w:rPr>
          <w:rFonts w:asciiTheme="minorHAnsi" w:hAnsiTheme="minorHAnsi"/>
          <w:color w:val="auto"/>
          <w:kern w:val="2"/>
          <w:szCs w:val="22"/>
        </w:rPr>
      </w:pPr>
      <w:r>
        <w:rPr>
          <w:rFonts w:asciiTheme="minorHAnsi" w:eastAsia="Helvetica" w:hAnsiTheme="minorHAnsi"/>
          <w:color w:val="auto"/>
          <w:kern w:val="2"/>
          <w:szCs w:val="22"/>
        </w:rPr>
        <w:t xml:space="preserve">data </w:t>
      </w:r>
      <w:r w:rsidR="00A918DD" w:rsidRPr="00A918DD">
        <w:rPr>
          <w:rFonts w:asciiTheme="minorHAnsi" w:eastAsia="Helvetica" w:hAnsiTheme="minorHAnsi"/>
          <w:color w:val="auto"/>
          <w:kern w:val="2"/>
          <w:szCs w:val="22"/>
        </w:rPr>
        <w:t>analysis</w:t>
      </w:r>
    </w:p>
    <w:p w:rsidR="0074098D" w:rsidRPr="0074098D" w:rsidRDefault="0074098D" w:rsidP="00E77CCB">
      <w:pPr>
        <w:pStyle w:val="Body1"/>
        <w:numPr>
          <w:ilvl w:val="1"/>
          <w:numId w:val="17"/>
        </w:numPr>
        <w:tabs>
          <w:tab w:val="left" w:pos="270"/>
          <w:tab w:val="left" w:pos="540"/>
        </w:tabs>
        <w:ind w:firstLine="630"/>
        <w:rPr>
          <w:rFonts w:asciiTheme="minorHAnsi" w:hAnsiTheme="minorHAnsi"/>
          <w:color w:val="auto"/>
          <w:kern w:val="2"/>
          <w:szCs w:val="22"/>
        </w:rPr>
      </w:pPr>
      <w:r>
        <w:rPr>
          <w:rFonts w:asciiTheme="minorHAnsi" w:eastAsia="Helvetica" w:hAnsiTheme="minorHAnsi"/>
          <w:color w:val="auto"/>
          <w:kern w:val="2"/>
          <w:szCs w:val="22"/>
        </w:rPr>
        <w:t>gender considerations</w:t>
      </w:r>
      <w:r w:rsidR="00DD5FC8">
        <w:rPr>
          <w:rFonts w:asciiTheme="minorHAnsi" w:eastAsia="Helvetica" w:hAnsiTheme="minorHAnsi"/>
          <w:color w:val="auto"/>
          <w:kern w:val="2"/>
          <w:szCs w:val="22"/>
        </w:rPr>
        <w:t xml:space="preserve"> and analysis</w:t>
      </w:r>
    </w:p>
    <w:p w:rsidR="0074098D" w:rsidRPr="00A918DD" w:rsidRDefault="0074098D" w:rsidP="00E77CCB">
      <w:pPr>
        <w:pStyle w:val="Body1"/>
        <w:numPr>
          <w:ilvl w:val="1"/>
          <w:numId w:val="17"/>
        </w:numPr>
        <w:tabs>
          <w:tab w:val="left" w:pos="270"/>
          <w:tab w:val="left" w:pos="540"/>
        </w:tabs>
        <w:ind w:firstLine="630"/>
        <w:rPr>
          <w:rFonts w:asciiTheme="minorHAnsi" w:hAnsiTheme="minorHAnsi"/>
          <w:color w:val="auto"/>
          <w:kern w:val="2"/>
          <w:szCs w:val="22"/>
        </w:rPr>
      </w:pPr>
      <w:r>
        <w:rPr>
          <w:rFonts w:asciiTheme="minorHAnsi" w:eastAsia="Helvetica" w:hAnsiTheme="minorHAnsi"/>
          <w:color w:val="auto"/>
          <w:kern w:val="2"/>
          <w:szCs w:val="22"/>
        </w:rPr>
        <w:t>ethical considerations</w:t>
      </w:r>
    </w:p>
    <w:p w:rsidR="007C2910" w:rsidRPr="007C2910" w:rsidRDefault="00A9473B" w:rsidP="0074098D">
      <w:pPr>
        <w:pStyle w:val="Body1"/>
        <w:numPr>
          <w:ilvl w:val="0"/>
          <w:numId w:val="9"/>
        </w:numPr>
        <w:tabs>
          <w:tab w:val="left" w:pos="270"/>
        </w:tabs>
        <w:rPr>
          <w:rFonts w:asciiTheme="minorHAnsi" w:hAnsiTheme="minorHAnsi"/>
          <w:color w:val="auto"/>
          <w:kern w:val="2"/>
          <w:szCs w:val="22"/>
        </w:rPr>
      </w:pPr>
      <w:proofErr w:type="spellStart"/>
      <w:r>
        <w:rPr>
          <w:rFonts w:asciiTheme="minorHAnsi" w:eastAsia="Helvetica" w:hAnsiTheme="minorHAnsi"/>
          <w:color w:val="auto"/>
          <w:kern w:val="2"/>
          <w:szCs w:val="22"/>
        </w:rPr>
        <w:t>Workplan</w:t>
      </w:r>
      <w:proofErr w:type="spellEnd"/>
      <w:r>
        <w:rPr>
          <w:rFonts w:asciiTheme="minorHAnsi" w:eastAsia="Helvetica" w:hAnsiTheme="minorHAnsi"/>
          <w:color w:val="auto"/>
          <w:kern w:val="2"/>
          <w:szCs w:val="22"/>
        </w:rPr>
        <w:t xml:space="preserve">: Objectives, </w:t>
      </w:r>
      <w:r w:rsidR="00A918DD" w:rsidRPr="00A918DD">
        <w:rPr>
          <w:rFonts w:asciiTheme="minorHAnsi" w:eastAsia="Helvetica" w:hAnsiTheme="minorHAnsi"/>
          <w:color w:val="auto"/>
          <w:kern w:val="2"/>
          <w:szCs w:val="22"/>
        </w:rPr>
        <w:t>activities</w:t>
      </w:r>
      <w:r w:rsidR="00095CC4">
        <w:rPr>
          <w:rFonts w:asciiTheme="minorHAnsi" w:eastAsia="Helvetica" w:hAnsiTheme="minorHAnsi"/>
          <w:color w:val="auto"/>
          <w:kern w:val="2"/>
          <w:szCs w:val="22"/>
        </w:rPr>
        <w:t>,</w:t>
      </w:r>
      <w:r w:rsidR="00A918DD" w:rsidRPr="00A918DD">
        <w:rPr>
          <w:rFonts w:asciiTheme="minorHAnsi" w:eastAsia="Helvetica" w:hAnsiTheme="minorHAnsi"/>
          <w:color w:val="auto"/>
          <w:kern w:val="2"/>
          <w:szCs w:val="22"/>
        </w:rPr>
        <w:t xml:space="preserve"> </w:t>
      </w:r>
      <w:r>
        <w:rPr>
          <w:rFonts w:asciiTheme="minorHAnsi" w:eastAsia="Helvetica" w:hAnsiTheme="minorHAnsi"/>
          <w:color w:val="auto"/>
          <w:kern w:val="2"/>
          <w:szCs w:val="22"/>
        </w:rPr>
        <w:t xml:space="preserve">outputs, </w:t>
      </w:r>
      <w:r w:rsidR="00A918DD" w:rsidRPr="00A918DD">
        <w:rPr>
          <w:rFonts w:asciiTheme="minorHAnsi" w:eastAsia="Helvetica" w:hAnsiTheme="minorHAnsi"/>
          <w:color w:val="auto"/>
          <w:kern w:val="2"/>
          <w:szCs w:val="22"/>
        </w:rPr>
        <w:t>and timetable</w:t>
      </w:r>
      <w:r>
        <w:rPr>
          <w:rFonts w:asciiTheme="minorHAnsi" w:eastAsia="Helvetica" w:hAnsiTheme="minorHAnsi"/>
          <w:color w:val="auto"/>
          <w:kern w:val="2"/>
          <w:szCs w:val="22"/>
        </w:rPr>
        <w:t xml:space="preserve"> (Month 1, Month 2, …, Month 12)</w:t>
      </w:r>
    </w:p>
    <w:p w:rsidR="0074098D" w:rsidRPr="0074098D" w:rsidRDefault="007C2910" w:rsidP="0074098D">
      <w:pPr>
        <w:pStyle w:val="Body1"/>
        <w:numPr>
          <w:ilvl w:val="0"/>
          <w:numId w:val="9"/>
        </w:numPr>
        <w:tabs>
          <w:tab w:val="left" w:pos="270"/>
        </w:tabs>
        <w:rPr>
          <w:rFonts w:asciiTheme="minorHAnsi" w:hAnsiTheme="minorHAnsi"/>
          <w:color w:val="auto"/>
          <w:kern w:val="2"/>
          <w:szCs w:val="22"/>
        </w:rPr>
      </w:pPr>
      <w:r>
        <w:rPr>
          <w:rFonts w:asciiTheme="minorHAnsi" w:eastAsia="Helvetica" w:hAnsiTheme="minorHAnsi"/>
          <w:color w:val="auto"/>
          <w:kern w:val="2"/>
          <w:szCs w:val="22"/>
        </w:rPr>
        <w:t>Open access dissemination plan (</w:t>
      </w:r>
      <w:r w:rsidRPr="007C2910">
        <w:rPr>
          <w:rFonts w:asciiTheme="minorHAnsi" w:eastAsia="Helvetica" w:hAnsiTheme="minorHAnsi"/>
          <w:i/>
          <w:color w:val="auto"/>
          <w:kern w:val="2"/>
          <w:szCs w:val="22"/>
        </w:rPr>
        <w:t>see Section 12</w:t>
      </w:r>
      <w:r>
        <w:rPr>
          <w:rFonts w:asciiTheme="minorHAnsi" w:eastAsia="Helvetica" w:hAnsiTheme="minorHAnsi"/>
          <w:color w:val="auto"/>
          <w:kern w:val="2"/>
          <w:szCs w:val="22"/>
        </w:rPr>
        <w:t>)</w:t>
      </w:r>
      <w:r w:rsidR="0074098D" w:rsidRPr="0074098D">
        <w:rPr>
          <w:rFonts w:asciiTheme="minorHAnsi" w:eastAsia="Helvetica" w:hAnsiTheme="minorHAnsi"/>
          <w:color w:val="auto"/>
          <w:kern w:val="2"/>
          <w:szCs w:val="22"/>
        </w:rPr>
        <w:t xml:space="preserve"> </w:t>
      </w:r>
    </w:p>
    <w:p w:rsidR="00A918DD" w:rsidRPr="00A918DD" w:rsidRDefault="00A918DD" w:rsidP="009067B1">
      <w:pPr>
        <w:pStyle w:val="Body1"/>
        <w:numPr>
          <w:ilvl w:val="0"/>
          <w:numId w:val="9"/>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Risks and mitigating actions</w:t>
      </w:r>
    </w:p>
    <w:p w:rsidR="00A918DD" w:rsidRPr="00A918DD" w:rsidRDefault="00A918DD" w:rsidP="009067B1">
      <w:pPr>
        <w:pStyle w:val="Body1"/>
        <w:numPr>
          <w:ilvl w:val="0"/>
          <w:numId w:val="9"/>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References</w:t>
      </w:r>
    </w:p>
    <w:p w:rsidR="00A918DD" w:rsidRPr="00A918DD" w:rsidRDefault="00A918DD" w:rsidP="009067B1">
      <w:pPr>
        <w:pStyle w:val="Body1"/>
        <w:numPr>
          <w:ilvl w:val="0"/>
          <w:numId w:val="9"/>
        </w:numPr>
        <w:tabs>
          <w:tab w:val="left" w:pos="270"/>
        </w:tabs>
        <w:rPr>
          <w:rFonts w:asciiTheme="minorHAnsi" w:hAnsiTheme="minorHAnsi"/>
          <w:color w:val="auto"/>
          <w:kern w:val="2"/>
          <w:szCs w:val="22"/>
        </w:rPr>
      </w:pPr>
      <w:r w:rsidRPr="00A918DD">
        <w:rPr>
          <w:rFonts w:asciiTheme="minorHAnsi" w:eastAsia="Helvetica" w:hAnsiTheme="minorHAnsi"/>
          <w:color w:val="auto"/>
          <w:kern w:val="2"/>
          <w:szCs w:val="22"/>
        </w:rPr>
        <w:t>Annexes</w:t>
      </w:r>
    </w:p>
    <w:p w:rsidR="00A918DD" w:rsidRPr="00A918DD" w:rsidRDefault="00A918DD" w:rsidP="00A918DD">
      <w:pPr>
        <w:pStyle w:val="Body1"/>
        <w:rPr>
          <w:rFonts w:asciiTheme="minorHAnsi" w:hAnsiTheme="minorHAnsi"/>
          <w:color w:val="auto"/>
          <w:kern w:val="2"/>
          <w:szCs w:val="22"/>
        </w:rPr>
      </w:pPr>
    </w:p>
    <w:p w:rsidR="00A918DD" w:rsidRPr="00A918DD" w:rsidRDefault="00A918DD" w:rsidP="00A918DD">
      <w:pPr>
        <w:pStyle w:val="Body1"/>
        <w:rPr>
          <w:rFonts w:asciiTheme="minorHAnsi" w:hAnsiTheme="minorHAnsi"/>
          <w:color w:val="auto"/>
          <w:kern w:val="2"/>
          <w:szCs w:val="22"/>
          <w:u w:val="single"/>
        </w:rPr>
      </w:pPr>
      <w:r w:rsidRPr="00A918DD">
        <w:rPr>
          <w:rFonts w:asciiTheme="minorHAnsi" w:eastAsia="Helvetica" w:hAnsiTheme="minorHAnsi"/>
          <w:color w:val="auto"/>
          <w:kern w:val="2"/>
          <w:szCs w:val="22"/>
          <w:u w:val="single"/>
        </w:rPr>
        <w:t>Required annexes</w:t>
      </w:r>
    </w:p>
    <w:p w:rsidR="00A918DD" w:rsidRPr="00A918DD" w:rsidRDefault="00A918DD" w:rsidP="00E77CCB">
      <w:pPr>
        <w:pStyle w:val="Body1"/>
        <w:numPr>
          <w:ilvl w:val="0"/>
          <w:numId w:val="10"/>
        </w:numPr>
        <w:tabs>
          <w:tab w:val="clear" w:pos="0"/>
          <w:tab w:val="left" w:pos="270"/>
        </w:tabs>
        <w:ind w:left="270" w:hanging="270"/>
        <w:rPr>
          <w:rFonts w:asciiTheme="minorHAnsi" w:hAnsiTheme="minorHAnsi"/>
          <w:color w:val="auto"/>
          <w:kern w:val="2"/>
          <w:szCs w:val="22"/>
        </w:rPr>
      </w:pPr>
      <w:r w:rsidRPr="00A918DD">
        <w:rPr>
          <w:rFonts w:asciiTheme="minorHAnsi" w:eastAsia="Helvetica" w:hAnsiTheme="minorHAnsi"/>
          <w:color w:val="auto"/>
          <w:kern w:val="2"/>
          <w:szCs w:val="22"/>
        </w:rPr>
        <w:t>A one-page profile of all institutions involved in the research project (proposing, collaborating, and participating).</w:t>
      </w:r>
    </w:p>
    <w:p w:rsidR="00A918DD" w:rsidRPr="00A918DD" w:rsidRDefault="00A918DD" w:rsidP="00E77CCB">
      <w:pPr>
        <w:pStyle w:val="Body1"/>
        <w:numPr>
          <w:ilvl w:val="0"/>
          <w:numId w:val="10"/>
        </w:numPr>
        <w:tabs>
          <w:tab w:val="clear" w:pos="0"/>
          <w:tab w:val="left" w:pos="270"/>
        </w:tabs>
        <w:ind w:left="270" w:hanging="270"/>
        <w:rPr>
          <w:rFonts w:asciiTheme="minorHAnsi" w:hAnsiTheme="minorHAnsi"/>
          <w:color w:val="auto"/>
          <w:kern w:val="2"/>
          <w:szCs w:val="22"/>
        </w:rPr>
      </w:pPr>
      <w:r w:rsidRPr="00A918DD">
        <w:rPr>
          <w:rFonts w:asciiTheme="minorHAnsi" w:eastAsia="Helvetica" w:hAnsiTheme="minorHAnsi"/>
          <w:color w:val="auto"/>
          <w:kern w:val="2"/>
          <w:szCs w:val="22"/>
        </w:rPr>
        <w:t>A past performance profile of the proposing institution listing up to five programs or projects within the past five years that are related to the research project being proposed.</w:t>
      </w:r>
    </w:p>
    <w:p w:rsidR="00A918DD" w:rsidRPr="00A918DD" w:rsidRDefault="00A918DD" w:rsidP="00E77CCB">
      <w:pPr>
        <w:pStyle w:val="Body1"/>
        <w:numPr>
          <w:ilvl w:val="0"/>
          <w:numId w:val="10"/>
        </w:numPr>
        <w:tabs>
          <w:tab w:val="clear" w:pos="0"/>
          <w:tab w:val="left" w:pos="270"/>
        </w:tabs>
        <w:ind w:left="270" w:hanging="270"/>
        <w:rPr>
          <w:rFonts w:asciiTheme="minorHAnsi" w:hAnsiTheme="minorHAnsi"/>
          <w:color w:val="auto"/>
          <w:kern w:val="2"/>
          <w:szCs w:val="22"/>
        </w:rPr>
      </w:pPr>
      <w:r w:rsidRPr="00A918DD">
        <w:rPr>
          <w:rFonts w:asciiTheme="minorHAnsi" w:eastAsia="Helvetica" w:hAnsiTheme="minorHAnsi"/>
          <w:color w:val="auto"/>
          <w:kern w:val="2"/>
          <w:szCs w:val="22"/>
        </w:rPr>
        <w:lastRenderedPageBreak/>
        <w:t>A</w:t>
      </w:r>
      <w:r w:rsidR="0074098D">
        <w:rPr>
          <w:rFonts w:asciiTheme="minorHAnsi" w:eastAsia="Helvetica" w:hAnsiTheme="minorHAnsi"/>
          <w:color w:val="auto"/>
          <w:kern w:val="2"/>
          <w:szCs w:val="22"/>
        </w:rPr>
        <w:t xml:space="preserve"> description of the roles, responsibilities</w:t>
      </w:r>
      <w:r w:rsidR="00A9473B">
        <w:rPr>
          <w:rFonts w:asciiTheme="minorHAnsi" w:eastAsia="Helvetica" w:hAnsiTheme="minorHAnsi"/>
          <w:color w:val="auto"/>
          <w:kern w:val="2"/>
          <w:szCs w:val="22"/>
        </w:rPr>
        <w:t>,</w:t>
      </w:r>
      <w:r w:rsidR="0074098D">
        <w:rPr>
          <w:rFonts w:asciiTheme="minorHAnsi" w:eastAsia="Helvetica" w:hAnsiTheme="minorHAnsi"/>
          <w:color w:val="auto"/>
          <w:kern w:val="2"/>
          <w:szCs w:val="22"/>
        </w:rPr>
        <w:t xml:space="preserve"> and time commitments of key personnel </w:t>
      </w:r>
    </w:p>
    <w:p w:rsidR="00A918DD" w:rsidRPr="00A918DD" w:rsidRDefault="00A918DD" w:rsidP="00E77CCB">
      <w:pPr>
        <w:pStyle w:val="Body1"/>
        <w:numPr>
          <w:ilvl w:val="0"/>
          <w:numId w:val="10"/>
        </w:numPr>
        <w:tabs>
          <w:tab w:val="clear" w:pos="0"/>
          <w:tab w:val="left" w:pos="270"/>
        </w:tabs>
        <w:ind w:left="270" w:hanging="270"/>
        <w:rPr>
          <w:rFonts w:asciiTheme="minorHAnsi" w:hAnsiTheme="minorHAnsi"/>
          <w:color w:val="auto"/>
          <w:kern w:val="2"/>
          <w:szCs w:val="22"/>
        </w:rPr>
      </w:pPr>
      <w:r w:rsidRPr="00A918DD">
        <w:rPr>
          <w:rFonts w:asciiTheme="minorHAnsi" w:eastAsia="Helvetica" w:hAnsiTheme="minorHAnsi"/>
          <w:color w:val="auto"/>
          <w:kern w:val="2"/>
          <w:szCs w:val="22"/>
        </w:rPr>
        <w:t xml:space="preserve">Detailed CVs of the Project Leader/Principal Investigator and all other Principal Investigators. CVs must include a listing of related research and publications. </w:t>
      </w:r>
    </w:p>
    <w:p w:rsidR="00A918DD" w:rsidRPr="00A918DD" w:rsidRDefault="00A918DD" w:rsidP="00E77CCB">
      <w:pPr>
        <w:pStyle w:val="Body1"/>
        <w:numPr>
          <w:ilvl w:val="0"/>
          <w:numId w:val="10"/>
        </w:numPr>
        <w:tabs>
          <w:tab w:val="clear" w:pos="0"/>
          <w:tab w:val="left" w:pos="270"/>
        </w:tabs>
        <w:ind w:left="270" w:hanging="270"/>
        <w:rPr>
          <w:rFonts w:asciiTheme="minorHAnsi" w:hAnsiTheme="minorHAnsi"/>
          <w:color w:val="auto"/>
          <w:kern w:val="2"/>
          <w:szCs w:val="22"/>
        </w:rPr>
      </w:pPr>
      <w:r w:rsidRPr="00A918DD">
        <w:rPr>
          <w:rFonts w:asciiTheme="minorHAnsi" w:eastAsia="Helvetica" w:hAnsiTheme="minorHAnsi"/>
          <w:color w:val="auto"/>
          <w:kern w:val="2"/>
          <w:szCs w:val="22"/>
        </w:rPr>
        <w:t>Selected samples of related work (e.g., published articles, research reports, academic/technical papers, policy papers, etc.) of each Principal Investigator.</w:t>
      </w:r>
    </w:p>
    <w:p w:rsidR="00A918DD" w:rsidRDefault="00A918DD" w:rsidP="00A918DD">
      <w:pPr>
        <w:pStyle w:val="Body1"/>
        <w:tabs>
          <w:tab w:val="left" w:pos="360"/>
        </w:tabs>
        <w:rPr>
          <w:rFonts w:asciiTheme="minorHAnsi" w:hAnsiTheme="minorHAnsi"/>
          <w:color w:val="auto"/>
          <w:kern w:val="2"/>
          <w:szCs w:val="22"/>
        </w:rPr>
      </w:pPr>
    </w:p>
    <w:p w:rsidR="0074098D" w:rsidRDefault="0074098D" w:rsidP="00A918DD">
      <w:pPr>
        <w:pStyle w:val="Body1"/>
        <w:tabs>
          <w:tab w:val="left" w:pos="360"/>
        </w:tabs>
        <w:rPr>
          <w:rFonts w:asciiTheme="minorHAnsi" w:hAnsiTheme="minorHAnsi"/>
          <w:color w:val="auto"/>
          <w:kern w:val="2"/>
          <w:szCs w:val="22"/>
        </w:rPr>
      </w:pPr>
      <w:r>
        <w:rPr>
          <w:rFonts w:asciiTheme="minorHAnsi" w:hAnsiTheme="minorHAnsi"/>
          <w:color w:val="auto"/>
          <w:kern w:val="2"/>
          <w:szCs w:val="22"/>
        </w:rPr>
        <w:t>Technical proposals must directly address each of the selection criteria listed in Table 3.</w:t>
      </w:r>
    </w:p>
    <w:p w:rsidR="0074098D" w:rsidRPr="00A918DD" w:rsidRDefault="0074098D" w:rsidP="00A918DD">
      <w:pPr>
        <w:pStyle w:val="Body1"/>
        <w:tabs>
          <w:tab w:val="left" w:pos="360"/>
        </w:tabs>
        <w:rPr>
          <w:rFonts w:asciiTheme="minorHAnsi" w:hAnsiTheme="minorHAnsi"/>
          <w:color w:val="auto"/>
          <w:kern w:val="2"/>
          <w:szCs w:val="22"/>
        </w:rPr>
      </w:pPr>
    </w:p>
    <w:p w:rsidR="00A918DD" w:rsidRPr="00A918DD" w:rsidRDefault="00A918DD" w:rsidP="00A918DD">
      <w:pPr>
        <w:pStyle w:val="Body1"/>
        <w:rPr>
          <w:rFonts w:asciiTheme="minorHAnsi" w:hAnsiTheme="minorHAnsi"/>
          <w:color w:val="auto"/>
          <w:kern w:val="2"/>
          <w:szCs w:val="22"/>
        </w:rPr>
      </w:pPr>
      <w:r w:rsidRPr="00A918DD">
        <w:rPr>
          <w:rFonts w:asciiTheme="minorHAnsi" w:eastAsia="Helvetica" w:hAnsiTheme="minorHAnsi"/>
          <w:color w:val="auto"/>
          <w:kern w:val="2"/>
          <w:szCs w:val="22"/>
        </w:rPr>
        <w:t>Technical proposals must be written in English. They must not exceed 10 pages (excluding the title page, table of contents, references, and annexes), formatted as follows:</w:t>
      </w:r>
    </w:p>
    <w:p w:rsidR="00A918DD" w:rsidRPr="00A918DD" w:rsidRDefault="00A918DD" w:rsidP="00A918DD">
      <w:pPr>
        <w:pStyle w:val="Body1"/>
        <w:rPr>
          <w:rFonts w:asciiTheme="minorHAnsi" w:hAnsiTheme="minorHAnsi"/>
          <w:color w:val="auto"/>
          <w:kern w:val="2"/>
          <w:szCs w:val="22"/>
        </w:rPr>
      </w:pPr>
    </w:p>
    <w:p w:rsidR="00A918DD" w:rsidRPr="00A918DD" w:rsidRDefault="00A918DD" w:rsidP="00E92AEB">
      <w:pPr>
        <w:pStyle w:val="Body1"/>
        <w:ind w:left="720"/>
        <w:rPr>
          <w:rFonts w:asciiTheme="minorHAnsi" w:hAnsiTheme="minorHAnsi"/>
          <w:color w:val="auto"/>
          <w:kern w:val="2"/>
          <w:szCs w:val="22"/>
        </w:rPr>
      </w:pPr>
      <w:r w:rsidRPr="00A918DD">
        <w:rPr>
          <w:rFonts w:asciiTheme="minorHAnsi" w:eastAsia="Helvetica" w:hAnsiTheme="minorHAnsi"/>
          <w:color w:val="auto"/>
          <w:kern w:val="2"/>
          <w:szCs w:val="22"/>
        </w:rPr>
        <w:t>paper size: 8-1/2” x 11”</w:t>
      </w:r>
    </w:p>
    <w:p w:rsidR="00A918DD" w:rsidRPr="00A918DD" w:rsidRDefault="00A918DD" w:rsidP="00E92AEB">
      <w:pPr>
        <w:pStyle w:val="Body1"/>
        <w:ind w:left="720"/>
        <w:rPr>
          <w:rFonts w:asciiTheme="minorHAnsi" w:hAnsiTheme="minorHAnsi"/>
          <w:color w:val="auto"/>
          <w:kern w:val="2"/>
          <w:szCs w:val="22"/>
        </w:rPr>
      </w:pPr>
      <w:r w:rsidRPr="00A918DD">
        <w:rPr>
          <w:rFonts w:asciiTheme="minorHAnsi" w:eastAsia="Helvetica" w:hAnsiTheme="minorHAnsi"/>
          <w:color w:val="auto"/>
          <w:kern w:val="2"/>
          <w:szCs w:val="22"/>
        </w:rPr>
        <w:t>margins: 1" all around</w:t>
      </w:r>
    </w:p>
    <w:p w:rsidR="00A918DD" w:rsidRPr="00A918DD" w:rsidRDefault="00A918DD" w:rsidP="00E92AEB">
      <w:pPr>
        <w:pStyle w:val="Body1"/>
        <w:ind w:left="720"/>
        <w:rPr>
          <w:rFonts w:asciiTheme="minorHAnsi" w:hAnsiTheme="minorHAnsi"/>
          <w:color w:val="auto"/>
          <w:kern w:val="2"/>
          <w:szCs w:val="22"/>
        </w:rPr>
      </w:pPr>
      <w:r w:rsidRPr="00A918DD">
        <w:rPr>
          <w:rFonts w:asciiTheme="minorHAnsi" w:eastAsia="Helvetica" w:hAnsiTheme="minorHAnsi"/>
          <w:color w:val="auto"/>
          <w:kern w:val="2"/>
          <w:szCs w:val="22"/>
        </w:rPr>
        <w:t>font: Calibri, 11 points</w:t>
      </w:r>
    </w:p>
    <w:p w:rsidR="00A918DD" w:rsidRPr="00A918DD" w:rsidRDefault="00A918DD" w:rsidP="00E92AEB">
      <w:pPr>
        <w:pStyle w:val="Body1"/>
        <w:ind w:left="720"/>
        <w:rPr>
          <w:rFonts w:asciiTheme="minorHAnsi" w:hAnsiTheme="minorHAnsi"/>
          <w:color w:val="auto"/>
          <w:kern w:val="2"/>
          <w:szCs w:val="22"/>
        </w:rPr>
      </w:pPr>
      <w:r w:rsidRPr="00A918DD">
        <w:rPr>
          <w:rFonts w:asciiTheme="minorHAnsi" w:eastAsia="Helvetica" w:hAnsiTheme="minorHAnsi"/>
          <w:color w:val="auto"/>
          <w:kern w:val="2"/>
          <w:szCs w:val="22"/>
        </w:rPr>
        <w:t>spacing: single</w:t>
      </w:r>
    </w:p>
    <w:p w:rsidR="00A918DD" w:rsidRPr="00A918DD" w:rsidRDefault="00A918DD" w:rsidP="00E92AEB">
      <w:pPr>
        <w:pStyle w:val="Body1"/>
        <w:ind w:left="720"/>
        <w:rPr>
          <w:rFonts w:asciiTheme="minorHAnsi" w:hAnsiTheme="minorHAnsi"/>
          <w:color w:val="auto"/>
          <w:kern w:val="2"/>
          <w:szCs w:val="22"/>
        </w:rPr>
      </w:pPr>
      <w:r w:rsidRPr="00A918DD">
        <w:rPr>
          <w:rFonts w:asciiTheme="minorHAnsi" w:eastAsia="Helvetica" w:hAnsiTheme="minorHAnsi"/>
          <w:color w:val="auto"/>
          <w:kern w:val="2"/>
          <w:szCs w:val="22"/>
        </w:rPr>
        <w:t>pagination: continuous, starting at page 1 on the abstract page</w:t>
      </w:r>
    </w:p>
    <w:p w:rsidR="00A918DD" w:rsidRPr="00A918DD" w:rsidRDefault="00A918DD" w:rsidP="00A918DD">
      <w:pPr>
        <w:pStyle w:val="Body1"/>
        <w:rPr>
          <w:rFonts w:asciiTheme="minorHAnsi" w:hAnsiTheme="minorHAnsi"/>
          <w:color w:val="auto"/>
          <w:kern w:val="2"/>
          <w:szCs w:val="22"/>
        </w:rPr>
      </w:pPr>
    </w:p>
    <w:p w:rsidR="00A918DD" w:rsidRPr="00A918DD" w:rsidRDefault="00A918DD" w:rsidP="00A918DD">
      <w:pPr>
        <w:pStyle w:val="Body1"/>
        <w:rPr>
          <w:rFonts w:asciiTheme="minorHAnsi" w:hAnsiTheme="minorHAnsi"/>
          <w:color w:val="auto"/>
          <w:kern w:val="2"/>
          <w:szCs w:val="22"/>
        </w:rPr>
      </w:pPr>
      <w:r w:rsidRPr="00A918DD">
        <w:rPr>
          <w:rFonts w:asciiTheme="minorHAnsi" w:eastAsia="Helvetica" w:hAnsiTheme="minorHAnsi"/>
          <w:color w:val="auto"/>
          <w:kern w:val="2"/>
          <w:szCs w:val="22"/>
        </w:rPr>
        <w:t xml:space="preserve">Pages that exceed page limits will not be evaluated.  </w:t>
      </w:r>
    </w:p>
    <w:p w:rsidR="00A918DD" w:rsidRPr="00A918DD" w:rsidRDefault="00A918DD" w:rsidP="00A918DD">
      <w:pPr>
        <w:pStyle w:val="Body1"/>
        <w:rPr>
          <w:rFonts w:asciiTheme="minorHAnsi" w:hAnsiTheme="minorHAnsi"/>
          <w:color w:val="auto"/>
          <w:kern w:val="2"/>
          <w:szCs w:val="22"/>
        </w:rPr>
      </w:pPr>
    </w:p>
    <w:p w:rsidR="00A918DD" w:rsidRPr="00A918DD" w:rsidRDefault="00A918DD" w:rsidP="00A918DD">
      <w:pPr>
        <w:pStyle w:val="Body1"/>
        <w:rPr>
          <w:rFonts w:asciiTheme="minorHAnsi" w:hAnsiTheme="minorHAnsi"/>
          <w:color w:val="auto"/>
          <w:kern w:val="2"/>
          <w:szCs w:val="22"/>
        </w:rPr>
      </w:pPr>
      <w:r w:rsidRPr="00A918DD">
        <w:rPr>
          <w:rFonts w:asciiTheme="minorHAnsi" w:eastAsia="Helvetica" w:hAnsiTheme="minorHAnsi"/>
          <w:color w:val="auto"/>
          <w:kern w:val="2"/>
          <w:szCs w:val="22"/>
        </w:rPr>
        <w:t>Cost proposals must be presented using the budget template (</w:t>
      </w:r>
      <w:r w:rsidRPr="00A918DD">
        <w:rPr>
          <w:rFonts w:asciiTheme="minorHAnsi" w:eastAsia="Helvetica" w:hAnsiTheme="minorHAnsi"/>
          <w:i/>
          <w:color w:val="auto"/>
          <w:kern w:val="2"/>
          <w:szCs w:val="22"/>
        </w:rPr>
        <w:t>Appendix C)</w:t>
      </w:r>
    </w:p>
    <w:p w:rsidR="00A918DD" w:rsidRPr="00A918DD" w:rsidRDefault="00A918DD" w:rsidP="00A918DD">
      <w:pPr>
        <w:pStyle w:val="Body1"/>
        <w:rPr>
          <w:rFonts w:asciiTheme="minorHAnsi" w:hAnsiTheme="minorHAnsi"/>
          <w:color w:val="auto"/>
          <w:kern w:val="2"/>
          <w:szCs w:val="22"/>
        </w:rPr>
      </w:pPr>
    </w:p>
    <w:p w:rsidR="00A918DD" w:rsidRPr="00A918DD" w:rsidRDefault="00A918DD" w:rsidP="00A918DD">
      <w:pPr>
        <w:pStyle w:val="Body1"/>
        <w:rPr>
          <w:rFonts w:asciiTheme="minorHAnsi" w:hAnsiTheme="minorHAnsi"/>
          <w:b/>
          <w:color w:val="auto"/>
          <w:kern w:val="52"/>
          <w:szCs w:val="22"/>
        </w:rPr>
      </w:pPr>
      <w:r w:rsidRPr="00A918DD">
        <w:rPr>
          <w:rFonts w:asciiTheme="minorHAnsi" w:eastAsia="Helvetica" w:hAnsiTheme="minorHAnsi"/>
          <w:b/>
          <w:color w:val="auto"/>
          <w:kern w:val="2"/>
          <w:szCs w:val="22"/>
        </w:rPr>
        <w:t xml:space="preserve">9. </w:t>
      </w:r>
      <w:r w:rsidRPr="00A918DD">
        <w:rPr>
          <w:rFonts w:asciiTheme="minorHAnsi" w:eastAsia="Helvetica" w:hAnsiTheme="minorHAnsi"/>
          <w:b/>
          <w:color w:val="auto"/>
          <w:kern w:val="52"/>
          <w:szCs w:val="22"/>
        </w:rPr>
        <w:t>Submission process</w:t>
      </w:r>
    </w:p>
    <w:p w:rsidR="00A918DD" w:rsidRPr="00A918DD" w:rsidRDefault="00A918DD" w:rsidP="00A918DD">
      <w:pPr>
        <w:pStyle w:val="Heading1"/>
        <w:rPr>
          <w:rFonts w:asciiTheme="minorHAnsi" w:hAnsiTheme="minorHAnsi"/>
          <w:color w:val="auto"/>
          <w:kern w:val="52"/>
          <w:sz w:val="22"/>
          <w:szCs w:val="22"/>
        </w:rPr>
      </w:pPr>
    </w:p>
    <w:p w:rsidR="00A918DD" w:rsidRPr="00A918DD" w:rsidRDefault="00A918DD" w:rsidP="00A918DD">
      <w:pPr>
        <w:pStyle w:val="Body1"/>
        <w:rPr>
          <w:rFonts w:asciiTheme="minorHAnsi" w:hAnsiTheme="minorHAnsi"/>
          <w:color w:val="auto"/>
          <w:szCs w:val="22"/>
        </w:rPr>
      </w:pPr>
      <w:r w:rsidRPr="00A918DD">
        <w:rPr>
          <w:rFonts w:asciiTheme="minorHAnsi" w:eastAsia="Helvetica" w:hAnsiTheme="minorHAnsi"/>
          <w:color w:val="auto"/>
          <w:kern w:val="52"/>
          <w:szCs w:val="22"/>
        </w:rPr>
        <w:t xml:space="preserve">Full proposals (technical and cost) with all the required annexes must be submitted by email to </w:t>
      </w:r>
      <w:hyperlink r:id="rId9" w:history="1">
        <w:r w:rsidRPr="009067B1">
          <w:rPr>
            <w:rFonts w:asciiTheme="minorHAnsi" w:eastAsia="Helvetica" w:hAnsiTheme="minorHAnsi"/>
            <w:b/>
            <w:color w:val="auto"/>
            <w:kern w:val="52"/>
            <w:szCs w:val="22"/>
          </w:rPr>
          <w:t>dl4d@fit-ed.org</w:t>
        </w:r>
      </w:hyperlink>
      <w:r w:rsidRPr="00A918DD">
        <w:rPr>
          <w:rFonts w:asciiTheme="minorHAnsi" w:eastAsia="Helvetica" w:hAnsiTheme="minorHAnsi"/>
          <w:color w:val="auto"/>
          <w:kern w:val="52"/>
          <w:szCs w:val="22"/>
        </w:rPr>
        <w:t xml:space="preserve"> on or before </w:t>
      </w:r>
      <w:r w:rsidRPr="00A918DD">
        <w:rPr>
          <w:rFonts w:asciiTheme="minorHAnsi" w:eastAsia="Helvetica" w:hAnsiTheme="minorHAnsi"/>
          <w:b/>
          <w:color w:val="auto"/>
          <w:szCs w:val="22"/>
        </w:rPr>
        <w:t>5</w:t>
      </w:r>
      <w:r w:rsidR="00A9473B">
        <w:rPr>
          <w:rFonts w:asciiTheme="minorHAnsi" w:eastAsia="Helvetica" w:hAnsiTheme="minorHAnsi"/>
          <w:b/>
          <w:color w:val="auto"/>
          <w:szCs w:val="22"/>
        </w:rPr>
        <w:t>:00</w:t>
      </w:r>
      <w:r w:rsidRPr="00A918DD">
        <w:rPr>
          <w:rFonts w:asciiTheme="minorHAnsi" w:eastAsia="Helvetica" w:hAnsiTheme="minorHAnsi"/>
          <w:b/>
          <w:color w:val="auto"/>
          <w:szCs w:val="22"/>
        </w:rPr>
        <w:t xml:space="preserve"> PM</w:t>
      </w:r>
      <w:r w:rsidR="00A9473B">
        <w:rPr>
          <w:rFonts w:asciiTheme="minorHAnsi" w:eastAsia="Helvetica" w:hAnsiTheme="minorHAnsi"/>
          <w:b/>
          <w:color w:val="auto"/>
          <w:szCs w:val="22"/>
        </w:rPr>
        <w:t xml:space="preserve"> UTC/GMT+8 (Philippine Time), 21</w:t>
      </w:r>
      <w:r w:rsidRPr="00A918DD">
        <w:rPr>
          <w:rFonts w:asciiTheme="minorHAnsi" w:eastAsia="Helvetica" w:hAnsiTheme="minorHAnsi"/>
          <w:b/>
          <w:color w:val="auto"/>
          <w:szCs w:val="22"/>
        </w:rPr>
        <w:t xml:space="preserve"> October 2015</w:t>
      </w:r>
      <w:r w:rsidRPr="00A918DD">
        <w:rPr>
          <w:rFonts w:asciiTheme="minorHAnsi" w:eastAsia="Helvetica" w:hAnsiTheme="minorHAnsi"/>
          <w:color w:val="auto"/>
          <w:szCs w:val="22"/>
        </w:rPr>
        <w:t>. Incomplete proposals or proposals received after this deadline will not be considered.</w:t>
      </w:r>
    </w:p>
    <w:p w:rsidR="00A918DD" w:rsidRPr="00A918DD" w:rsidRDefault="00A918DD" w:rsidP="00A918DD">
      <w:pPr>
        <w:pStyle w:val="Body1"/>
        <w:rPr>
          <w:rFonts w:asciiTheme="minorHAnsi" w:hAnsiTheme="minorHAnsi"/>
          <w:color w:val="auto"/>
          <w:szCs w:val="22"/>
        </w:rPr>
      </w:pPr>
    </w:p>
    <w:p w:rsidR="00A918DD" w:rsidRPr="00A918DD" w:rsidRDefault="00A918DD" w:rsidP="00A918DD">
      <w:pPr>
        <w:pStyle w:val="Body1"/>
        <w:rPr>
          <w:rFonts w:asciiTheme="minorHAnsi" w:hAnsiTheme="minorHAnsi"/>
          <w:color w:val="auto"/>
          <w:szCs w:val="22"/>
        </w:rPr>
      </w:pPr>
      <w:r w:rsidRPr="00A918DD">
        <w:rPr>
          <w:rFonts w:asciiTheme="minorHAnsi" w:eastAsia="Helvetica" w:hAnsiTheme="minorHAnsi"/>
          <w:color w:val="auto"/>
          <w:szCs w:val="22"/>
        </w:rPr>
        <w:t xml:space="preserve">All inquiries regarding this Call should be directed to </w:t>
      </w:r>
      <w:hyperlink r:id="rId10" w:history="1">
        <w:r w:rsidRPr="00A918DD">
          <w:rPr>
            <w:rFonts w:asciiTheme="minorHAnsi" w:eastAsia="Helvetica" w:hAnsiTheme="minorHAnsi"/>
            <w:color w:val="auto"/>
            <w:szCs w:val="22"/>
          </w:rPr>
          <w:t>vltinio@fit-ed.org</w:t>
        </w:r>
      </w:hyperlink>
      <w:r w:rsidRPr="00A918DD">
        <w:rPr>
          <w:rFonts w:asciiTheme="minorHAnsi" w:eastAsia="Helvetica" w:hAnsiTheme="minorHAnsi"/>
          <w:color w:val="auto"/>
          <w:szCs w:val="22"/>
        </w:rPr>
        <w:t>.</w:t>
      </w:r>
    </w:p>
    <w:p w:rsidR="00A918DD" w:rsidRPr="00A918DD" w:rsidRDefault="00A918DD" w:rsidP="00A918DD">
      <w:pPr>
        <w:pStyle w:val="Heading1"/>
        <w:rPr>
          <w:rFonts w:asciiTheme="minorHAnsi" w:hAnsiTheme="minorHAnsi"/>
          <w:color w:val="auto"/>
          <w:sz w:val="22"/>
          <w:szCs w:val="22"/>
        </w:rPr>
      </w:pPr>
    </w:p>
    <w:p w:rsidR="00A918DD" w:rsidRPr="00A918DD" w:rsidRDefault="00A918DD" w:rsidP="00A918DD">
      <w:pPr>
        <w:pStyle w:val="Heading1"/>
        <w:rPr>
          <w:rFonts w:asciiTheme="minorHAnsi" w:hAnsiTheme="minorHAnsi"/>
          <w:color w:val="auto"/>
          <w:sz w:val="22"/>
          <w:szCs w:val="22"/>
        </w:rPr>
      </w:pPr>
      <w:r w:rsidRPr="00A918DD">
        <w:rPr>
          <w:rFonts w:asciiTheme="minorHAnsi" w:eastAsia="Helvetica" w:hAnsiTheme="minorHAnsi"/>
          <w:color w:val="auto"/>
          <w:sz w:val="22"/>
          <w:szCs w:val="22"/>
        </w:rPr>
        <w:t>10. Country clearance requirements</w:t>
      </w:r>
    </w:p>
    <w:p w:rsidR="00A918DD" w:rsidRPr="00A918DD" w:rsidRDefault="00A918DD" w:rsidP="00A918DD">
      <w:pPr>
        <w:pStyle w:val="Body1"/>
        <w:rPr>
          <w:rFonts w:asciiTheme="minorHAnsi" w:hAnsiTheme="minorHAnsi"/>
          <w:b/>
          <w:color w:val="auto"/>
          <w:szCs w:val="22"/>
        </w:rPr>
      </w:pPr>
    </w:p>
    <w:p w:rsidR="00A918DD" w:rsidRDefault="00A918DD" w:rsidP="00A918DD">
      <w:pPr>
        <w:pStyle w:val="Body1"/>
        <w:rPr>
          <w:rFonts w:asciiTheme="minorHAnsi" w:eastAsia="Helvetica" w:hAnsiTheme="minorHAnsi"/>
          <w:color w:val="auto"/>
          <w:kern w:val="2"/>
          <w:szCs w:val="22"/>
        </w:rPr>
      </w:pPr>
      <w:r w:rsidRPr="00A918DD">
        <w:rPr>
          <w:rFonts w:asciiTheme="minorHAnsi" w:eastAsia="Helvetica" w:hAnsiTheme="minorHAnsi"/>
          <w:color w:val="auto"/>
          <w:kern w:val="2"/>
          <w:szCs w:val="22"/>
        </w:rPr>
        <w:t xml:space="preserve">IDRC has conducted general agreements for scientific and technical cooperation with a number of governments. These agreements establish the framework for IDRC cooperation with that country by defining the rights and obligations of both IDRC and the government.  As such, any applicant institution selected to receive funding may be required to obtain country approval in accordance with these agreements prior to receiving funding from IDRC. </w:t>
      </w:r>
      <w:r w:rsidR="00BD26CE">
        <w:rPr>
          <w:rFonts w:asciiTheme="minorHAnsi" w:eastAsia="Helvetica" w:hAnsiTheme="minorHAnsi"/>
          <w:color w:val="auto"/>
          <w:kern w:val="2"/>
          <w:szCs w:val="22"/>
        </w:rPr>
        <w:t xml:space="preserve">Prospective applicants are encouraged to familiarize themselves with their respective country clearance requirements and take these into account </w:t>
      </w:r>
      <w:r w:rsidR="00E77CCB">
        <w:rPr>
          <w:rFonts w:asciiTheme="minorHAnsi" w:eastAsia="Helvetica" w:hAnsiTheme="minorHAnsi"/>
          <w:color w:val="auto"/>
          <w:kern w:val="2"/>
          <w:szCs w:val="22"/>
        </w:rPr>
        <w:t>in their research planning.</w:t>
      </w:r>
    </w:p>
    <w:p w:rsidR="00E77CCB" w:rsidRDefault="00E77CCB" w:rsidP="00A918DD">
      <w:pPr>
        <w:pStyle w:val="Body1"/>
        <w:rPr>
          <w:rFonts w:asciiTheme="minorHAnsi" w:eastAsia="Helvetica" w:hAnsiTheme="minorHAnsi"/>
          <w:color w:val="auto"/>
          <w:kern w:val="2"/>
          <w:szCs w:val="22"/>
        </w:rPr>
      </w:pPr>
    </w:p>
    <w:p w:rsidR="00A918DD" w:rsidRPr="00A918DD" w:rsidRDefault="00A918DD" w:rsidP="00A918DD">
      <w:pPr>
        <w:pStyle w:val="Body1"/>
        <w:rPr>
          <w:rFonts w:asciiTheme="minorHAnsi" w:hAnsiTheme="minorHAnsi"/>
          <w:b/>
          <w:color w:val="auto"/>
          <w:kern w:val="52"/>
          <w:szCs w:val="22"/>
        </w:rPr>
      </w:pPr>
      <w:r w:rsidRPr="00A918DD">
        <w:rPr>
          <w:rFonts w:asciiTheme="minorHAnsi" w:eastAsia="Helvetica" w:hAnsiTheme="minorHAnsi"/>
          <w:b/>
          <w:color w:val="auto"/>
          <w:kern w:val="52"/>
          <w:szCs w:val="22"/>
        </w:rPr>
        <w:t>11. IDRC standard grant conditions</w:t>
      </w:r>
    </w:p>
    <w:p w:rsidR="00A918DD" w:rsidRPr="00A918DD" w:rsidRDefault="00A918DD" w:rsidP="00A918DD">
      <w:pPr>
        <w:pStyle w:val="Body1"/>
        <w:rPr>
          <w:rFonts w:asciiTheme="minorHAnsi" w:hAnsiTheme="minorHAnsi"/>
          <w:b/>
          <w:color w:val="auto"/>
          <w:kern w:val="52"/>
          <w:szCs w:val="22"/>
        </w:rPr>
      </w:pPr>
    </w:p>
    <w:p w:rsidR="00A918DD" w:rsidRPr="00A918DD" w:rsidRDefault="00A918DD" w:rsidP="00A918DD">
      <w:pPr>
        <w:pStyle w:val="Body1"/>
        <w:rPr>
          <w:rFonts w:asciiTheme="minorHAnsi" w:hAnsiTheme="minorHAnsi"/>
          <w:b/>
          <w:color w:val="auto"/>
          <w:kern w:val="52"/>
          <w:szCs w:val="22"/>
        </w:rPr>
      </w:pPr>
      <w:r w:rsidRPr="00A918DD">
        <w:rPr>
          <w:rFonts w:asciiTheme="minorHAnsi" w:eastAsia="Helvetica" w:hAnsiTheme="minorHAnsi"/>
          <w:color w:val="auto"/>
          <w:kern w:val="52"/>
          <w:szCs w:val="22"/>
        </w:rPr>
        <w:t xml:space="preserve">Each applicant organization selected for funding shall be required to sign IDRC's standard grant agreement. A sample of IDRC standard grant agreement terms and conditions is available here:  </w:t>
      </w:r>
      <w:hyperlink r:id="rId11" w:history="1">
        <w:r w:rsidRPr="007C2910">
          <w:rPr>
            <w:rStyle w:val="Hyperlink"/>
            <w:rFonts w:asciiTheme="minorHAnsi" w:eastAsia="Helvetica" w:hAnsiTheme="minorHAnsi"/>
            <w:kern w:val="52"/>
            <w:szCs w:val="22"/>
          </w:rPr>
          <w:t>http://www.idrc.ca/EN/Funding/Guides_and_Forms/Documents/MGC-Att-A-e.pdf</w:t>
        </w:r>
      </w:hyperlink>
      <w:r w:rsidRPr="00A918DD">
        <w:rPr>
          <w:rFonts w:asciiTheme="minorHAnsi" w:eastAsia="Helvetica" w:hAnsiTheme="minorHAnsi"/>
          <w:b/>
          <w:color w:val="auto"/>
          <w:kern w:val="52"/>
          <w:szCs w:val="22"/>
        </w:rPr>
        <w:t xml:space="preserve"> </w:t>
      </w:r>
    </w:p>
    <w:p w:rsidR="009635AD" w:rsidRDefault="009635AD" w:rsidP="00A918DD">
      <w:pPr>
        <w:pStyle w:val="Heading1"/>
        <w:rPr>
          <w:rFonts w:asciiTheme="minorHAnsi" w:eastAsia="Helvetica" w:hAnsiTheme="minorHAnsi"/>
          <w:color w:val="auto"/>
          <w:sz w:val="22"/>
          <w:szCs w:val="22"/>
        </w:rPr>
      </w:pPr>
    </w:p>
    <w:p w:rsidR="0066290C" w:rsidRDefault="0066290C" w:rsidP="00A918DD">
      <w:pPr>
        <w:pStyle w:val="Heading1"/>
        <w:rPr>
          <w:rFonts w:asciiTheme="minorHAnsi" w:eastAsia="Helvetica" w:hAnsiTheme="minorHAnsi"/>
          <w:color w:val="auto"/>
          <w:sz w:val="22"/>
          <w:szCs w:val="22"/>
        </w:rPr>
      </w:pPr>
      <w:r>
        <w:rPr>
          <w:rFonts w:asciiTheme="minorHAnsi" w:eastAsia="Helvetica" w:hAnsiTheme="minorHAnsi"/>
          <w:color w:val="auto"/>
          <w:sz w:val="22"/>
          <w:szCs w:val="22"/>
        </w:rPr>
        <w:t>1</w:t>
      </w:r>
      <w:r w:rsidR="007C2910">
        <w:rPr>
          <w:rFonts w:asciiTheme="minorHAnsi" w:eastAsia="Helvetica" w:hAnsiTheme="minorHAnsi"/>
          <w:color w:val="auto"/>
          <w:sz w:val="22"/>
          <w:szCs w:val="22"/>
        </w:rPr>
        <w:t>2</w:t>
      </w:r>
      <w:r>
        <w:rPr>
          <w:rFonts w:asciiTheme="minorHAnsi" w:eastAsia="Helvetica" w:hAnsiTheme="minorHAnsi"/>
          <w:color w:val="auto"/>
          <w:sz w:val="22"/>
          <w:szCs w:val="22"/>
        </w:rPr>
        <w:t>. Open access policy</w:t>
      </w:r>
    </w:p>
    <w:p w:rsidR="0066290C" w:rsidRDefault="0066290C" w:rsidP="00A918DD">
      <w:pPr>
        <w:pStyle w:val="Heading1"/>
        <w:rPr>
          <w:rFonts w:asciiTheme="minorHAnsi" w:eastAsia="Helvetica" w:hAnsiTheme="minorHAnsi"/>
          <w:color w:val="auto"/>
          <w:sz w:val="22"/>
          <w:szCs w:val="22"/>
        </w:rPr>
      </w:pPr>
    </w:p>
    <w:p w:rsidR="0066290C" w:rsidRPr="0066290C" w:rsidRDefault="0066290C" w:rsidP="0066290C">
      <w:pPr>
        <w:shd w:val="clear" w:color="auto" w:fill="FFFFFF"/>
        <w:rPr>
          <w:rFonts w:asciiTheme="minorHAnsi" w:eastAsia="Times New Roman" w:hAnsiTheme="minorHAnsi" w:cs="Arial"/>
          <w:color w:val="222222"/>
          <w:kern w:val="0"/>
          <w:lang w:val="fil-PH" w:eastAsia="fil-PH"/>
        </w:rPr>
      </w:pPr>
      <w:r w:rsidRPr="007C2910">
        <w:rPr>
          <w:rFonts w:asciiTheme="minorHAnsi" w:hAnsiTheme="minorHAnsi"/>
        </w:rPr>
        <w:t xml:space="preserve">IDRC believes that </w:t>
      </w:r>
      <w:r w:rsidRPr="0066290C">
        <w:rPr>
          <w:rFonts w:asciiTheme="minorHAnsi" w:eastAsia="Times New Roman" w:hAnsiTheme="minorHAnsi" w:cs="Arial"/>
          <w:color w:val="333333"/>
          <w:kern w:val="0"/>
          <w:lang w:val="fil-PH" w:eastAsia="fil-PH"/>
        </w:rPr>
        <w:t>publicly funded research should be freely and openly available.</w:t>
      </w:r>
      <w:r w:rsidRPr="007C2910">
        <w:rPr>
          <w:rFonts w:asciiTheme="minorHAnsi" w:eastAsia="Times New Roman" w:hAnsiTheme="minorHAnsi" w:cs="Arial"/>
          <w:color w:val="333333"/>
          <w:kern w:val="0"/>
          <w:lang w:val="fil-PH" w:eastAsia="fil-PH"/>
        </w:rPr>
        <w:t xml:space="preserve">  All IDRC-funded </w:t>
      </w:r>
      <w:r w:rsidRPr="007C2910">
        <w:rPr>
          <w:rFonts w:asciiTheme="minorHAnsi" w:eastAsia="Times New Roman" w:hAnsiTheme="minorHAnsi" w:cs="Arial"/>
          <w:color w:val="333333"/>
          <w:kern w:val="0"/>
          <w:lang w:val="fil-PH" w:eastAsia="fil-PH"/>
        </w:rPr>
        <w:lastRenderedPageBreak/>
        <w:t xml:space="preserve">projects must adhere to IDRC’s open access policy, which may be viewed at </w:t>
      </w:r>
      <w:hyperlink r:id="rId12" w:history="1">
        <w:r w:rsidRPr="007C2910">
          <w:rPr>
            <w:rStyle w:val="Hyperlink"/>
            <w:rFonts w:asciiTheme="minorHAnsi" w:eastAsia="Times New Roman" w:hAnsiTheme="minorHAnsi" w:cs="Arial"/>
            <w:kern w:val="0"/>
            <w:lang w:val="fil-PH" w:eastAsia="fil-PH"/>
          </w:rPr>
          <w:t>http://www.idrc.ca/EN/Misc/Pages/Open-Access-Policy.aspx</w:t>
        </w:r>
      </w:hyperlink>
      <w:r w:rsidRPr="007C2910">
        <w:rPr>
          <w:rFonts w:asciiTheme="minorHAnsi" w:eastAsia="Times New Roman" w:hAnsiTheme="minorHAnsi" w:cs="Arial"/>
          <w:color w:val="333333"/>
          <w:kern w:val="0"/>
          <w:lang w:val="fil-PH" w:eastAsia="fil-PH"/>
        </w:rPr>
        <w:t xml:space="preserve">.  </w:t>
      </w:r>
      <w:r w:rsidRPr="0066290C">
        <w:rPr>
          <w:rFonts w:asciiTheme="minorHAnsi" w:eastAsia="Times New Roman" w:hAnsiTheme="minorHAnsi" w:cs="Arial"/>
          <w:color w:val="222222"/>
          <w:kern w:val="0"/>
          <w:lang w:val="fil-PH" w:eastAsia="fil-PH"/>
        </w:rPr>
        <w:t>Research proposals submitted to IDRC must include an</w:t>
      </w:r>
      <w:r w:rsidRPr="007C2910">
        <w:rPr>
          <w:rFonts w:asciiTheme="minorHAnsi" w:eastAsia="Times New Roman" w:hAnsiTheme="minorHAnsi" w:cs="Arial"/>
          <w:color w:val="222222"/>
          <w:kern w:val="0"/>
          <w:lang w:val="fil-PH" w:eastAsia="fil-PH"/>
        </w:rPr>
        <w:t xml:space="preserve"> open access dissemination plan</w:t>
      </w:r>
      <w:r w:rsidR="007C2910" w:rsidRPr="007C2910">
        <w:rPr>
          <w:rFonts w:asciiTheme="minorHAnsi" w:eastAsia="Times New Roman" w:hAnsiTheme="minorHAnsi" w:cs="Arial"/>
          <w:color w:val="222222"/>
          <w:kern w:val="0"/>
          <w:lang w:val="fil-PH" w:eastAsia="fil-PH"/>
        </w:rPr>
        <w:t>.</w:t>
      </w:r>
    </w:p>
    <w:p w:rsidR="0066290C" w:rsidRDefault="0066290C" w:rsidP="00A918DD">
      <w:pPr>
        <w:pStyle w:val="Heading1"/>
        <w:rPr>
          <w:rFonts w:asciiTheme="minorHAnsi" w:eastAsia="Helvetica" w:hAnsiTheme="minorHAnsi"/>
          <w:color w:val="auto"/>
          <w:sz w:val="22"/>
          <w:szCs w:val="22"/>
        </w:rPr>
      </w:pPr>
    </w:p>
    <w:p w:rsidR="00A918DD" w:rsidRPr="00A918DD" w:rsidRDefault="0066290C" w:rsidP="00A918DD">
      <w:pPr>
        <w:pStyle w:val="Heading1"/>
        <w:rPr>
          <w:rFonts w:asciiTheme="minorHAnsi" w:hAnsiTheme="minorHAnsi"/>
          <w:color w:val="auto"/>
          <w:sz w:val="22"/>
          <w:szCs w:val="22"/>
        </w:rPr>
      </w:pPr>
      <w:r>
        <w:rPr>
          <w:rFonts w:asciiTheme="minorHAnsi" w:eastAsia="Helvetica" w:hAnsiTheme="minorHAnsi"/>
          <w:color w:val="auto"/>
          <w:sz w:val="22"/>
          <w:szCs w:val="22"/>
        </w:rPr>
        <w:t>13</w:t>
      </w:r>
      <w:r w:rsidR="00A918DD" w:rsidRPr="00A918DD">
        <w:rPr>
          <w:rFonts w:asciiTheme="minorHAnsi" w:eastAsia="Helvetica" w:hAnsiTheme="minorHAnsi"/>
          <w:color w:val="auto"/>
          <w:sz w:val="22"/>
          <w:szCs w:val="22"/>
        </w:rPr>
        <w:t>. Permission for use and disclosure of information</w:t>
      </w:r>
    </w:p>
    <w:p w:rsidR="00A918DD" w:rsidRPr="00A918DD" w:rsidRDefault="00A918DD" w:rsidP="00A918DD">
      <w:pPr>
        <w:pStyle w:val="Body1"/>
        <w:rPr>
          <w:rFonts w:asciiTheme="minorHAnsi" w:hAnsiTheme="minorHAnsi"/>
          <w:b/>
          <w:color w:val="auto"/>
          <w:szCs w:val="22"/>
        </w:rPr>
      </w:pPr>
    </w:p>
    <w:p w:rsidR="00A918DD" w:rsidRPr="00A918DD" w:rsidRDefault="00A918DD" w:rsidP="00A918DD">
      <w:pPr>
        <w:pStyle w:val="Body1"/>
        <w:rPr>
          <w:rFonts w:asciiTheme="minorHAnsi" w:hAnsiTheme="minorHAnsi"/>
          <w:color w:val="auto"/>
          <w:szCs w:val="22"/>
        </w:rPr>
      </w:pPr>
      <w:r w:rsidRPr="00A918DD">
        <w:rPr>
          <w:rFonts w:asciiTheme="minorHAnsi" w:eastAsia="Helvetica" w:hAnsiTheme="minorHAnsi"/>
          <w:color w:val="auto"/>
          <w:szCs w:val="22"/>
        </w:rPr>
        <w:t>By submitting a proposal under this call, the applicant consents to the disclosure of all submitted documents to the Technical Panel and other</w:t>
      </w:r>
      <w:r w:rsidR="00A9473B">
        <w:rPr>
          <w:rFonts w:asciiTheme="minorHAnsi" w:eastAsia="Helvetica" w:hAnsiTheme="minorHAnsi"/>
          <w:color w:val="auto"/>
          <w:szCs w:val="22"/>
        </w:rPr>
        <w:t>s</w:t>
      </w:r>
      <w:r w:rsidRPr="00A918DD">
        <w:rPr>
          <w:rFonts w:asciiTheme="minorHAnsi" w:eastAsia="Helvetica" w:hAnsiTheme="minorHAnsi"/>
          <w:color w:val="auto"/>
          <w:szCs w:val="22"/>
        </w:rPr>
        <w:t xml:space="preserve"> from F</w:t>
      </w:r>
      <w:r w:rsidR="00375B9C">
        <w:rPr>
          <w:rFonts w:asciiTheme="minorHAnsi" w:eastAsia="Helvetica" w:hAnsiTheme="minorHAnsi"/>
          <w:color w:val="auto"/>
          <w:szCs w:val="22"/>
        </w:rPr>
        <w:t>IT-ED, IDRC, DFID and third parties</w:t>
      </w:r>
      <w:r w:rsidRPr="00A918DD">
        <w:rPr>
          <w:rFonts w:asciiTheme="minorHAnsi" w:eastAsia="Helvetica" w:hAnsiTheme="minorHAnsi"/>
          <w:color w:val="auto"/>
          <w:szCs w:val="22"/>
        </w:rPr>
        <w:t xml:space="preserve"> who are involved in the review and selection process. If selected for funding, the applicant further consents to the disclosure of the name of the applicant, the name of the team leader</w:t>
      </w:r>
      <w:r w:rsidR="00375B9C">
        <w:rPr>
          <w:rFonts w:asciiTheme="minorHAnsi" w:eastAsia="Helvetica" w:hAnsiTheme="minorHAnsi"/>
          <w:color w:val="auto"/>
          <w:szCs w:val="22"/>
        </w:rPr>
        <w:t>,</w:t>
      </w:r>
      <w:r w:rsidRPr="00A918DD">
        <w:rPr>
          <w:rFonts w:asciiTheme="minorHAnsi" w:eastAsia="Helvetica" w:hAnsiTheme="minorHAnsi"/>
          <w:color w:val="auto"/>
          <w:szCs w:val="22"/>
        </w:rPr>
        <w:t xml:space="preserve"> and the title of the proposed project in any announcement of selected projects. </w:t>
      </w:r>
    </w:p>
    <w:p w:rsidR="00A918DD" w:rsidRPr="00A918DD" w:rsidRDefault="00A918DD" w:rsidP="00A918DD">
      <w:pPr>
        <w:pStyle w:val="Body1"/>
        <w:rPr>
          <w:rFonts w:asciiTheme="minorHAnsi" w:hAnsiTheme="minorHAnsi"/>
          <w:color w:val="auto"/>
          <w:szCs w:val="22"/>
        </w:rPr>
      </w:pPr>
    </w:p>
    <w:p w:rsidR="00A918DD" w:rsidRPr="00A918DD" w:rsidRDefault="0066290C" w:rsidP="00A918DD">
      <w:pPr>
        <w:pStyle w:val="Body1"/>
        <w:rPr>
          <w:rFonts w:asciiTheme="minorHAnsi" w:hAnsiTheme="minorHAnsi"/>
          <w:color w:val="auto"/>
          <w:szCs w:val="22"/>
        </w:rPr>
      </w:pPr>
      <w:r>
        <w:rPr>
          <w:rFonts w:asciiTheme="minorHAnsi" w:eastAsia="Helvetica" w:hAnsiTheme="minorHAnsi"/>
          <w:b/>
          <w:color w:val="auto"/>
          <w:szCs w:val="22"/>
        </w:rPr>
        <w:t>14</w:t>
      </w:r>
      <w:r w:rsidR="00A918DD" w:rsidRPr="00A918DD">
        <w:rPr>
          <w:rFonts w:asciiTheme="minorHAnsi" w:eastAsia="Helvetica" w:hAnsiTheme="minorHAnsi"/>
          <w:b/>
          <w:color w:val="auto"/>
          <w:szCs w:val="22"/>
        </w:rPr>
        <w:t>. References</w:t>
      </w:r>
    </w:p>
    <w:p w:rsidR="00A918DD" w:rsidRPr="00A918DD" w:rsidRDefault="00A918DD" w:rsidP="00A918DD">
      <w:pPr>
        <w:pStyle w:val="Body1"/>
        <w:rPr>
          <w:rFonts w:asciiTheme="minorHAnsi" w:hAnsiTheme="minorHAnsi"/>
          <w:color w:val="auto"/>
          <w:szCs w:val="22"/>
        </w:rPr>
      </w:pPr>
    </w:p>
    <w:p w:rsidR="00FB3AE8" w:rsidRPr="00B44D30" w:rsidRDefault="00FB3AE8" w:rsidP="00FB3AE8">
      <w:pPr>
        <w:pStyle w:val="Body1"/>
        <w:widowControl w:val="0"/>
        <w:tabs>
          <w:tab w:val="right" w:pos="8920"/>
        </w:tabs>
        <w:ind w:left="480" w:hanging="480"/>
        <w:rPr>
          <w:kern w:val="2"/>
          <w:szCs w:val="22"/>
        </w:rPr>
      </w:pPr>
      <w:r w:rsidRPr="00B44D30">
        <w:rPr>
          <w:rFonts w:eastAsia="Helvetica"/>
          <w:kern w:val="2"/>
          <w:szCs w:val="22"/>
        </w:rPr>
        <w:t xml:space="preserve">Aljohani, N. R., &amp; Davis, H. C. (2012, October). </w:t>
      </w:r>
      <w:r w:rsidRPr="00B44D30">
        <w:rPr>
          <w:rFonts w:eastAsia="Helvetica"/>
          <w:i/>
          <w:kern w:val="2"/>
          <w:szCs w:val="22"/>
        </w:rPr>
        <w:t xml:space="preserve">Learning analytics in mobile and ubiquitous learning environments. </w:t>
      </w:r>
      <w:r w:rsidRPr="00B44D30">
        <w:rPr>
          <w:rFonts w:eastAsia="Helvetica"/>
          <w:kern w:val="2"/>
          <w:szCs w:val="22"/>
        </w:rPr>
        <w:t>Paper presented at the 11th World Conference on Mobile and Contextual Learning: mLearn 2012, Helsinki, Finland.</w:t>
      </w:r>
    </w:p>
    <w:p w:rsidR="00FB3AE8" w:rsidRPr="00FB3AE8" w:rsidRDefault="00FB3AE8" w:rsidP="00FB3AE8">
      <w:pPr>
        <w:pStyle w:val="Body1"/>
        <w:widowControl w:val="0"/>
        <w:tabs>
          <w:tab w:val="right" w:pos="8920"/>
        </w:tabs>
        <w:ind w:left="480" w:hanging="480"/>
        <w:rPr>
          <w:kern w:val="2"/>
          <w:szCs w:val="22"/>
        </w:rPr>
      </w:pPr>
      <w:r w:rsidRPr="00B44D30">
        <w:rPr>
          <w:rFonts w:eastAsia="Helvetica"/>
          <w:kern w:val="2"/>
          <w:szCs w:val="22"/>
        </w:rPr>
        <w:t xml:space="preserve">Asian Development Bank. (2012). </w:t>
      </w:r>
      <w:r w:rsidRPr="00B44D30">
        <w:rPr>
          <w:rFonts w:eastAsia="Helvetica"/>
          <w:i/>
          <w:kern w:val="2"/>
          <w:szCs w:val="22"/>
        </w:rPr>
        <w:t>Asian development outlook 2015: Confronting rising inequality in Asia.</w:t>
      </w:r>
      <w:r w:rsidRPr="00B44D30">
        <w:rPr>
          <w:rFonts w:eastAsia="Helvetica"/>
          <w:kern w:val="2"/>
          <w:szCs w:val="22"/>
        </w:rPr>
        <w:t xml:space="preserve"> Mandaluyong City, Philippines: Asian Development Bank. Retrieved from http://www.adb.org/sites/default/files/publication/29704/ado2012.pdf</w:t>
      </w:r>
    </w:p>
    <w:p w:rsidR="00FB3AE8" w:rsidRPr="00B44D30" w:rsidRDefault="00FB3AE8" w:rsidP="00FB3AE8">
      <w:pPr>
        <w:pStyle w:val="Body1"/>
        <w:widowControl w:val="0"/>
        <w:tabs>
          <w:tab w:val="right" w:pos="8920"/>
        </w:tabs>
        <w:ind w:left="480" w:hanging="480"/>
        <w:rPr>
          <w:kern w:val="2"/>
          <w:szCs w:val="22"/>
        </w:rPr>
      </w:pPr>
      <w:r w:rsidRPr="00B44D30">
        <w:rPr>
          <w:rFonts w:eastAsia="Helvetica"/>
          <w:kern w:val="2"/>
          <w:szCs w:val="22"/>
        </w:rPr>
        <w:t xml:space="preserve">Asian Development Bank. (2015). </w:t>
      </w:r>
      <w:r w:rsidRPr="00B44D30">
        <w:rPr>
          <w:rFonts w:eastAsia="Helvetica"/>
          <w:i/>
          <w:kern w:val="2"/>
          <w:szCs w:val="22"/>
        </w:rPr>
        <w:t>Asian development outlook 2015: Financing Asia's future growth.</w:t>
      </w:r>
      <w:r w:rsidRPr="00B44D30">
        <w:rPr>
          <w:rFonts w:eastAsia="Helvetica"/>
          <w:kern w:val="2"/>
          <w:szCs w:val="22"/>
        </w:rPr>
        <w:t xml:space="preserve"> Mandaluyong City, Philippines: Asian Development Bank. Retrieved from http://www.adb.org/sites/default/files/publication/154508/ado-2015.pdf</w:t>
      </w:r>
    </w:p>
    <w:p w:rsidR="00433B25" w:rsidRPr="00433B25" w:rsidRDefault="00433B25" w:rsidP="00433B25">
      <w:pPr>
        <w:ind w:left="480" w:hanging="480"/>
        <w:rPr>
          <w:rFonts w:asciiTheme="minorHAnsi" w:eastAsia="ヒラギノ角ゴ Pro W3" w:hAnsiTheme="minorHAnsi"/>
        </w:rPr>
      </w:pPr>
      <w:r w:rsidRPr="00433B25">
        <w:rPr>
          <w:rFonts w:asciiTheme="minorHAnsi" w:eastAsia="Times New Roman" w:hAnsiTheme="minorHAnsi"/>
        </w:rPr>
        <w:t xml:space="preserve">Beck, J., Stern, M., &amp; Haugsjaa. (1996) Applications of AI in education. </w:t>
      </w:r>
      <w:r w:rsidRPr="00433B25">
        <w:rPr>
          <w:rFonts w:asciiTheme="minorHAnsi" w:eastAsia="Times New Roman" w:hAnsiTheme="minorHAnsi"/>
          <w:i/>
        </w:rPr>
        <w:t>ACM Crossroads: The ACM Student Magazine, 3</w:t>
      </w:r>
      <w:r w:rsidRPr="00433B25">
        <w:rPr>
          <w:rFonts w:asciiTheme="minorHAnsi" w:eastAsia="Times New Roman" w:hAnsiTheme="minorHAnsi"/>
        </w:rPr>
        <w:t>(1). Accessed on 5 October 2006 from the ACM Crossroads web site, http://www1.acm.org/crossroads/xrds3-1/aied.html</w:t>
      </w:r>
    </w:p>
    <w:p w:rsidR="00FB3AE8" w:rsidRDefault="00FB3AE8" w:rsidP="00FB3AE8">
      <w:pPr>
        <w:pStyle w:val="Body1"/>
        <w:widowControl w:val="0"/>
        <w:tabs>
          <w:tab w:val="right" w:pos="8920"/>
        </w:tabs>
        <w:ind w:left="480" w:hanging="480"/>
        <w:rPr>
          <w:rFonts w:eastAsia="Helvetica"/>
          <w:kern w:val="2"/>
          <w:szCs w:val="22"/>
        </w:rPr>
      </w:pPr>
      <w:r w:rsidRPr="00B44D30">
        <w:rPr>
          <w:rFonts w:eastAsia="Helvetica"/>
          <w:kern w:val="2"/>
          <w:szCs w:val="22"/>
        </w:rPr>
        <w:t xml:space="preserve">Dabla-Norris, E., Kochhar, K., Suphaphiphat, N., Ricka, F., &amp; Tsounta, E. (2015, June). Causes and consequences of income inequality:  A global perspective. </w:t>
      </w:r>
      <w:r w:rsidRPr="00B44D30">
        <w:rPr>
          <w:rFonts w:eastAsia="Helvetica"/>
          <w:i/>
          <w:kern w:val="2"/>
          <w:szCs w:val="22"/>
        </w:rPr>
        <w:t xml:space="preserve">International Monetary Fund Staff Discussion Note 15/13. </w:t>
      </w:r>
      <w:r w:rsidRPr="00B44D30">
        <w:rPr>
          <w:rFonts w:eastAsia="Helvetica"/>
          <w:kern w:val="2"/>
          <w:szCs w:val="22"/>
        </w:rPr>
        <w:t xml:space="preserve">Retrieved from </w:t>
      </w:r>
      <w:r w:rsidRPr="008127E1">
        <w:rPr>
          <w:rFonts w:eastAsia="Helvetica"/>
          <w:kern w:val="2"/>
          <w:szCs w:val="22"/>
        </w:rPr>
        <w:t>https://www.imf.org/external/pubs/ft/sdn/2015/sdn1513.pdf</w:t>
      </w:r>
    </w:p>
    <w:p w:rsidR="00FB3AE8" w:rsidRPr="00B44D30" w:rsidRDefault="00FB3AE8" w:rsidP="00FB3AE8">
      <w:pPr>
        <w:pStyle w:val="Body1"/>
        <w:widowControl w:val="0"/>
        <w:tabs>
          <w:tab w:val="right" w:pos="8920"/>
        </w:tabs>
        <w:ind w:left="480" w:hanging="480"/>
        <w:rPr>
          <w:kern w:val="2"/>
          <w:szCs w:val="22"/>
        </w:rPr>
      </w:pPr>
      <w:r w:rsidRPr="00B44D30">
        <w:rPr>
          <w:rFonts w:eastAsia="Helvetica"/>
          <w:szCs w:val="22"/>
        </w:rPr>
        <w:t xml:space="preserve">Educause. (2013). Seven things you should know about MOOCs II. </w:t>
      </w:r>
      <w:r w:rsidRPr="00B44D30">
        <w:rPr>
          <w:rFonts w:eastAsia="Helvetica"/>
          <w:i/>
          <w:szCs w:val="22"/>
        </w:rPr>
        <w:t>Educause</w:t>
      </w:r>
      <w:r w:rsidRPr="00B44D30">
        <w:rPr>
          <w:rFonts w:eastAsia="Helvetica"/>
          <w:kern w:val="2"/>
          <w:szCs w:val="22"/>
        </w:rPr>
        <w:t xml:space="preserve"> </w:t>
      </w:r>
      <w:r w:rsidRPr="00B44D30">
        <w:rPr>
          <w:rFonts w:eastAsia="Helvetica"/>
          <w:i/>
          <w:szCs w:val="22"/>
        </w:rPr>
        <w:t xml:space="preserve">Learning Initiative. </w:t>
      </w:r>
      <w:r w:rsidRPr="00B44D30">
        <w:rPr>
          <w:rFonts w:eastAsia="Helvetica"/>
          <w:szCs w:val="22"/>
        </w:rPr>
        <w:t>Retrieved from</w:t>
      </w:r>
      <w:r w:rsidRPr="00B44D30">
        <w:rPr>
          <w:rFonts w:eastAsia="Helvetica"/>
          <w:kern w:val="2"/>
          <w:szCs w:val="22"/>
        </w:rPr>
        <w:t xml:space="preserve"> </w:t>
      </w:r>
      <w:r w:rsidRPr="00B44D30">
        <w:rPr>
          <w:rFonts w:eastAsia="Helvetica"/>
          <w:szCs w:val="22"/>
        </w:rPr>
        <w:t>http://net.educause.edu/ir/library/pdf/ELI7097.pdf</w:t>
      </w:r>
    </w:p>
    <w:p w:rsidR="00FB3AE8" w:rsidRPr="00B44D30" w:rsidRDefault="00FB3AE8" w:rsidP="00FB3AE8">
      <w:pPr>
        <w:pStyle w:val="Body1"/>
        <w:widowControl w:val="0"/>
        <w:tabs>
          <w:tab w:val="right" w:pos="8920"/>
        </w:tabs>
        <w:ind w:left="480" w:hanging="480"/>
        <w:rPr>
          <w:kern w:val="2"/>
          <w:szCs w:val="22"/>
        </w:rPr>
      </w:pPr>
      <w:r w:rsidRPr="00B44D30">
        <w:rPr>
          <w:rFonts w:eastAsia="Helvetica"/>
          <w:kern w:val="2"/>
          <w:szCs w:val="22"/>
        </w:rPr>
        <w:t xml:space="preserve">Evans, D. K., &amp; Popova, A. (2015, February 26). What really works to improve learning in developing countries? An analysis of divergent findings in systematic reviews. </w:t>
      </w:r>
      <w:r w:rsidRPr="00B44D30">
        <w:rPr>
          <w:rFonts w:eastAsia="Helvetica"/>
          <w:i/>
          <w:kern w:val="2"/>
          <w:szCs w:val="22"/>
        </w:rPr>
        <w:t>World Bank Policy Research Working Paper, 7203</w:t>
      </w:r>
      <w:r w:rsidRPr="00B44D30">
        <w:rPr>
          <w:rFonts w:eastAsia="Helvetica"/>
          <w:kern w:val="2"/>
          <w:szCs w:val="22"/>
        </w:rPr>
        <w:t xml:space="preserve">. Retrieved from </w:t>
      </w:r>
      <w:hyperlink r:id="rId13" w:history="1">
        <w:r w:rsidRPr="00B44D30">
          <w:rPr>
            <w:rFonts w:eastAsia="Helvetica"/>
            <w:kern w:val="2"/>
            <w:szCs w:val="22"/>
          </w:rPr>
          <w:t>http://papers.ssrn.com/sol3/papers.cfm?abstract_id=2571082</w:t>
        </w:r>
      </w:hyperlink>
    </w:p>
    <w:p w:rsidR="00FB3AE8" w:rsidRPr="00B44D30" w:rsidRDefault="00FB3AE8" w:rsidP="00FB3AE8">
      <w:pPr>
        <w:pStyle w:val="Body1"/>
        <w:widowControl w:val="0"/>
        <w:tabs>
          <w:tab w:val="right" w:pos="8920"/>
        </w:tabs>
        <w:ind w:left="480" w:hanging="480"/>
        <w:rPr>
          <w:kern w:val="2"/>
          <w:szCs w:val="22"/>
        </w:rPr>
      </w:pPr>
      <w:r w:rsidRPr="00B44D30">
        <w:rPr>
          <w:rFonts w:eastAsia="Helvetica"/>
          <w:kern w:val="2"/>
          <w:szCs w:val="22"/>
        </w:rPr>
        <w:t>Ferguson, R. (2012). Learning analytics: Drivers, developments and challenges. </w:t>
      </w:r>
      <w:r w:rsidRPr="00B44D30">
        <w:rPr>
          <w:rFonts w:eastAsia="Helvetica"/>
          <w:i/>
          <w:kern w:val="2"/>
          <w:szCs w:val="22"/>
        </w:rPr>
        <w:t>International Journal of Technology Enhanced Learning</w:t>
      </w:r>
      <w:r w:rsidRPr="00B44D30">
        <w:rPr>
          <w:rFonts w:eastAsia="Helvetica"/>
          <w:kern w:val="2"/>
          <w:szCs w:val="22"/>
        </w:rPr>
        <w:t>, </w:t>
      </w:r>
      <w:r w:rsidRPr="00B44D30">
        <w:rPr>
          <w:rFonts w:eastAsia="Helvetica"/>
          <w:i/>
          <w:kern w:val="2"/>
          <w:szCs w:val="22"/>
        </w:rPr>
        <w:t>4</w:t>
      </w:r>
      <w:r w:rsidRPr="00B44D30">
        <w:rPr>
          <w:rFonts w:eastAsia="Helvetica"/>
          <w:kern w:val="2"/>
          <w:szCs w:val="22"/>
        </w:rPr>
        <w:t>(5/6), 304-317. doi:10.1504/IJTEL.2012.051816</w:t>
      </w:r>
    </w:p>
    <w:p w:rsidR="00FB3AE8" w:rsidRPr="00B44D30" w:rsidRDefault="00FB3AE8" w:rsidP="00FB3AE8">
      <w:pPr>
        <w:pStyle w:val="Body1"/>
        <w:widowControl w:val="0"/>
        <w:tabs>
          <w:tab w:val="right" w:pos="8920"/>
        </w:tabs>
        <w:ind w:left="480" w:hanging="480"/>
        <w:rPr>
          <w:kern w:val="36"/>
          <w:szCs w:val="22"/>
        </w:rPr>
      </w:pPr>
      <w:r w:rsidRPr="00B44D30">
        <w:rPr>
          <w:rFonts w:eastAsia="Helvetica"/>
          <w:kern w:val="36"/>
          <w:szCs w:val="22"/>
        </w:rPr>
        <w:t xml:space="preserve">IBM Software Group. (2001). </w:t>
      </w:r>
      <w:r w:rsidRPr="00B44D30">
        <w:rPr>
          <w:rFonts w:eastAsia="Helvetica"/>
          <w:i/>
          <w:kern w:val="36"/>
          <w:szCs w:val="22"/>
        </w:rPr>
        <w:t>Analytics for achievement</w:t>
      </w:r>
      <w:r w:rsidRPr="00B44D30">
        <w:rPr>
          <w:rFonts w:eastAsia="Helvetica"/>
          <w:kern w:val="36"/>
          <w:szCs w:val="22"/>
        </w:rPr>
        <w:t>. Ottawa, Ontario. http://public.dhe.ibm.com/common/ssi/ecm/yt/en/ytw03149caen/YTW03149CAEN.PDF</w:t>
      </w:r>
    </w:p>
    <w:p w:rsidR="00FB3AE8" w:rsidRPr="00B44D30" w:rsidRDefault="00FB3AE8" w:rsidP="00FB3AE8">
      <w:pPr>
        <w:pStyle w:val="Body1"/>
        <w:tabs>
          <w:tab w:val="right" w:pos="8920"/>
        </w:tabs>
        <w:ind w:left="567" w:hanging="567"/>
        <w:jc w:val="both"/>
        <w:rPr>
          <w:szCs w:val="22"/>
        </w:rPr>
      </w:pPr>
      <w:r w:rsidRPr="00B44D30">
        <w:rPr>
          <w:rFonts w:eastAsia="Helvetica"/>
          <w:szCs w:val="22"/>
        </w:rPr>
        <w:t>Lim, C.P. (2007). Effective integration of ICT in Singapore schools: Pedagogical and policy implications.</w:t>
      </w:r>
      <w:r w:rsidRPr="00B44D30">
        <w:rPr>
          <w:rFonts w:eastAsia="Helvetica"/>
          <w:i/>
          <w:szCs w:val="22"/>
        </w:rPr>
        <w:t xml:space="preserve"> Educational Technology Research and Development, 55</w:t>
      </w:r>
      <w:r w:rsidRPr="00B44D30">
        <w:rPr>
          <w:rFonts w:eastAsia="Helvetica"/>
          <w:szCs w:val="22"/>
        </w:rPr>
        <w:t>(1), 83-116.</w:t>
      </w:r>
    </w:p>
    <w:p w:rsidR="00FB3AE8" w:rsidRPr="00B44D30" w:rsidRDefault="00FB3AE8" w:rsidP="00FB3AE8">
      <w:pPr>
        <w:pStyle w:val="Body1"/>
        <w:widowControl w:val="0"/>
        <w:tabs>
          <w:tab w:val="right" w:pos="8920"/>
        </w:tabs>
        <w:ind w:left="480" w:hanging="480"/>
        <w:rPr>
          <w:szCs w:val="22"/>
        </w:rPr>
      </w:pPr>
      <w:r w:rsidRPr="00B44D30">
        <w:rPr>
          <w:rFonts w:eastAsia="Helvetica"/>
          <w:szCs w:val="22"/>
        </w:rPr>
        <w:t xml:space="preserve">Malone, T. W. (1981). Toward a theory of intrinsically motivating instruction. </w:t>
      </w:r>
      <w:r w:rsidRPr="00B44D30">
        <w:rPr>
          <w:rFonts w:eastAsia="Helvetica"/>
          <w:i/>
          <w:szCs w:val="22"/>
        </w:rPr>
        <w:t>Cognitive Science 5</w:t>
      </w:r>
      <w:r w:rsidRPr="00B44D30">
        <w:rPr>
          <w:rFonts w:eastAsia="Helvetica"/>
          <w:szCs w:val="22"/>
        </w:rPr>
        <w:t>(4), 333-369.</w:t>
      </w:r>
    </w:p>
    <w:p w:rsidR="00FB3AE8" w:rsidRPr="00B44D30" w:rsidRDefault="00FB3AE8" w:rsidP="00FB3AE8">
      <w:pPr>
        <w:pStyle w:val="Body1"/>
        <w:tabs>
          <w:tab w:val="right" w:pos="8920"/>
        </w:tabs>
        <w:ind w:left="567" w:hanging="567"/>
        <w:jc w:val="both"/>
        <w:rPr>
          <w:szCs w:val="22"/>
        </w:rPr>
      </w:pPr>
      <w:r w:rsidRPr="00B44D30">
        <w:rPr>
          <w:rFonts w:eastAsia="Helvetica"/>
          <w:szCs w:val="22"/>
        </w:rPr>
        <w:t xml:space="preserve">Organisation for Economic Co-operation and Development. (2014). </w:t>
      </w:r>
      <w:r w:rsidRPr="00B44D30">
        <w:rPr>
          <w:rFonts w:eastAsia="Helvetica"/>
          <w:i/>
          <w:szCs w:val="22"/>
        </w:rPr>
        <w:t>PISA 2012 results in focus: What 15-year-olds know and what they do with what they know</w:t>
      </w:r>
      <w:r w:rsidRPr="00B44D30">
        <w:rPr>
          <w:rFonts w:eastAsia="Helvetica"/>
          <w:szCs w:val="22"/>
        </w:rPr>
        <w:t>. Paris: OECD. Retrieved from http://www.oecd.org/pisa/keyfindings/pisa-2012-results-overview.pdf</w:t>
      </w:r>
    </w:p>
    <w:p w:rsidR="00FB3AE8" w:rsidRPr="00B44D30" w:rsidRDefault="00FB3AE8" w:rsidP="00FB3AE8">
      <w:pPr>
        <w:pStyle w:val="Body1"/>
        <w:widowControl w:val="0"/>
        <w:tabs>
          <w:tab w:val="right" w:pos="8920"/>
        </w:tabs>
        <w:ind w:left="480" w:hanging="480"/>
        <w:rPr>
          <w:kern w:val="2"/>
          <w:szCs w:val="22"/>
        </w:rPr>
      </w:pPr>
      <w:r w:rsidRPr="00B44D30">
        <w:rPr>
          <w:rFonts w:eastAsia="Helvetica"/>
          <w:szCs w:val="22"/>
        </w:rPr>
        <w:t xml:space="preserve">Plomp, T., Anderson, R. E., Law, N., &amp; Quale, A. (Eds.). (2009). </w:t>
      </w:r>
      <w:r w:rsidRPr="00B44D30">
        <w:rPr>
          <w:rFonts w:eastAsia="Helvetica"/>
          <w:i/>
          <w:szCs w:val="22"/>
        </w:rPr>
        <w:t xml:space="preserve">Cross-national information and </w:t>
      </w:r>
      <w:r w:rsidRPr="00B44D30">
        <w:rPr>
          <w:rFonts w:eastAsia="Helvetica"/>
          <w:i/>
          <w:szCs w:val="22"/>
        </w:rPr>
        <w:lastRenderedPageBreak/>
        <w:t>communication technology: Policies and practices in education.</w:t>
      </w:r>
      <w:r w:rsidRPr="00B44D30">
        <w:rPr>
          <w:rFonts w:eastAsia="Helvetica"/>
          <w:szCs w:val="22"/>
        </w:rPr>
        <w:t xml:space="preserve"> Charlotte, NC: Information Age Publishing.</w:t>
      </w:r>
    </w:p>
    <w:p w:rsidR="00FB3AE8" w:rsidRPr="00B44D30" w:rsidRDefault="00FB3AE8" w:rsidP="00FB3AE8">
      <w:pPr>
        <w:pStyle w:val="Body1"/>
        <w:widowControl w:val="0"/>
        <w:tabs>
          <w:tab w:val="right" w:pos="8920"/>
        </w:tabs>
        <w:ind w:left="480" w:hanging="480"/>
        <w:rPr>
          <w:szCs w:val="22"/>
        </w:rPr>
      </w:pPr>
      <w:r w:rsidRPr="00B44D30">
        <w:rPr>
          <w:rFonts w:eastAsia="Helvetica"/>
          <w:szCs w:val="22"/>
        </w:rPr>
        <w:t xml:space="preserve">Southeast Asian Ministers of Education Organization. (2010). </w:t>
      </w:r>
      <w:r w:rsidRPr="00B44D30">
        <w:rPr>
          <w:rFonts w:eastAsia="Helvetica"/>
          <w:i/>
          <w:szCs w:val="22"/>
        </w:rPr>
        <w:t xml:space="preserve">Report: Status of ICT integration in education in Southeast Asian countries. </w:t>
      </w:r>
      <w:r w:rsidRPr="00B44D30">
        <w:rPr>
          <w:rFonts w:eastAsia="Helvetica"/>
          <w:szCs w:val="22"/>
        </w:rPr>
        <w:t>Bangkok: The Southeast Asian Ministers of Education Organization Secretariat. Retrieved from http://www.icde.org/filestore/Resources/Reports/SEAMEO_ICT-Integration-Education2010.pdf</w:t>
      </w:r>
    </w:p>
    <w:p w:rsidR="00FB3AE8" w:rsidRPr="00B44D30" w:rsidRDefault="00FB3AE8" w:rsidP="00FB3AE8">
      <w:pPr>
        <w:pStyle w:val="Body1"/>
        <w:widowControl w:val="0"/>
        <w:tabs>
          <w:tab w:val="right" w:pos="8920"/>
        </w:tabs>
        <w:ind w:left="480" w:hanging="480"/>
        <w:rPr>
          <w:szCs w:val="22"/>
        </w:rPr>
      </w:pPr>
      <w:r w:rsidRPr="00B44D30">
        <w:rPr>
          <w:rFonts w:eastAsia="Helvetica"/>
          <w:szCs w:val="22"/>
        </w:rPr>
        <w:t>Society for Learning Analytics Research. (2011). Open Learning Analytics: An integrated and modularized platform. Retrieved from http://solaresearch.org/OpenLearningAnalytics.pdf</w:t>
      </w:r>
    </w:p>
    <w:p w:rsidR="00FB3AE8" w:rsidRPr="00B44D30" w:rsidRDefault="00FB3AE8" w:rsidP="00FB3AE8">
      <w:pPr>
        <w:pStyle w:val="Body1"/>
        <w:tabs>
          <w:tab w:val="right" w:pos="8920"/>
        </w:tabs>
        <w:ind w:left="567" w:hanging="567"/>
        <w:jc w:val="both"/>
        <w:rPr>
          <w:szCs w:val="22"/>
        </w:rPr>
      </w:pPr>
      <w:r w:rsidRPr="00B44D30">
        <w:rPr>
          <w:rFonts w:eastAsia="Helvetica"/>
          <w:szCs w:val="22"/>
        </w:rPr>
        <w:t xml:space="preserve">Underwood, J. (2009). </w:t>
      </w:r>
      <w:r w:rsidRPr="00B44D30">
        <w:rPr>
          <w:rFonts w:eastAsia="Helvetica"/>
          <w:i/>
          <w:szCs w:val="22"/>
        </w:rPr>
        <w:t>The impact of digital technology: A review of the evidence of the impact of digital technologies on formal education</w:t>
      </w:r>
      <w:r w:rsidRPr="00B44D30">
        <w:rPr>
          <w:rFonts w:eastAsia="Helvetica"/>
          <w:szCs w:val="22"/>
        </w:rPr>
        <w:t>. Coventry: British Educational Communications and Technology Agency.</w:t>
      </w:r>
    </w:p>
    <w:p w:rsidR="00FB3AE8" w:rsidRPr="00B44D30" w:rsidRDefault="00FB3AE8" w:rsidP="00FB3AE8">
      <w:pPr>
        <w:pStyle w:val="Body1"/>
        <w:tabs>
          <w:tab w:val="right" w:pos="8920"/>
        </w:tabs>
        <w:ind w:left="567" w:hanging="567"/>
        <w:jc w:val="both"/>
        <w:rPr>
          <w:kern w:val="2"/>
          <w:szCs w:val="22"/>
        </w:rPr>
      </w:pPr>
      <w:r w:rsidRPr="00B44D30">
        <w:rPr>
          <w:rFonts w:eastAsia="Helvetica"/>
          <w:kern w:val="2"/>
          <w:szCs w:val="22"/>
        </w:rPr>
        <w:t xml:space="preserve">United Nations Educational, Scientific and Cultural Organization. (2011). EFA global monitoring report. Paris: United Nations Educational, Scientific and Cultural Organization. Retrieved from </w:t>
      </w:r>
      <w:hyperlink r:id="rId14" w:history="1">
        <w:r w:rsidRPr="00B44D30">
          <w:rPr>
            <w:rFonts w:eastAsia="Helvetica"/>
            <w:kern w:val="2"/>
            <w:szCs w:val="22"/>
          </w:rPr>
          <w:t>http://unesdoc.unesco.org/images/0019/001907/190743e.pdf</w:t>
        </w:r>
      </w:hyperlink>
    </w:p>
    <w:p w:rsidR="00FB3AE8" w:rsidRPr="00B44D30" w:rsidRDefault="00FB3AE8" w:rsidP="00FB3AE8">
      <w:pPr>
        <w:pStyle w:val="Body1"/>
        <w:widowControl w:val="0"/>
        <w:tabs>
          <w:tab w:val="right" w:pos="8920"/>
        </w:tabs>
        <w:ind w:left="480" w:hanging="480"/>
        <w:rPr>
          <w:kern w:val="2"/>
          <w:szCs w:val="22"/>
        </w:rPr>
      </w:pPr>
      <w:r w:rsidRPr="00B44D30">
        <w:rPr>
          <w:rFonts w:eastAsia="Helvetica"/>
          <w:kern w:val="2"/>
          <w:szCs w:val="22"/>
        </w:rPr>
        <w:t>United Nations Educational, Scientific and Cultural Organization. (2014a, April). Information and communication technology (ICT) in education in Asia: A comparative analysis of ICT integration and e-readiness in schools across Asia.</w:t>
      </w:r>
      <w:r w:rsidRPr="00B44D30">
        <w:rPr>
          <w:rFonts w:eastAsia="Helvetica"/>
          <w:i/>
          <w:kern w:val="2"/>
          <w:szCs w:val="22"/>
        </w:rPr>
        <w:t xml:space="preserve"> Information Paper, 22.</w:t>
      </w:r>
      <w:r w:rsidRPr="00B44D30">
        <w:rPr>
          <w:rFonts w:eastAsia="Helvetica"/>
          <w:kern w:val="2"/>
          <w:szCs w:val="22"/>
        </w:rPr>
        <w:t xml:space="preserve"> Montreal, Quebec: UNESCO Institute for Statistics. doi:10.15220/978-92-9189-148-1-en</w:t>
      </w:r>
    </w:p>
    <w:p w:rsidR="00FB3AE8" w:rsidRPr="00B44D30" w:rsidRDefault="00FB3AE8" w:rsidP="00FB3AE8">
      <w:pPr>
        <w:pStyle w:val="Body1"/>
        <w:widowControl w:val="0"/>
        <w:tabs>
          <w:tab w:val="right" w:pos="8920"/>
        </w:tabs>
        <w:ind w:left="480" w:hanging="480"/>
        <w:rPr>
          <w:kern w:val="2"/>
          <w:szCs w:val="22"/>
        </w:rPr>
      </w:pPr>
      <w:r w:rsidRPr="00B44D30">
        <w:rPr>
          <w:rFonts w:eastAsia="Helvetica"/>
          <w:kern w:val="2"/>
          <w:szCs w:val="22"/>
          <w:shd w:val="clear" w:color="auto" w:fill="FFFFFF"/>
        </w:rPr>
        <w:t>United Nations Educational, Scientific and Cultural Organization</w:t>
      </w:r>
      <w:r w:rsidRPr="00B44D30">
        <w:rPr>
          <w:rFonts w:eastAsia="Helvetica"/>
          <w:kern w:val="2"/>
          <w:szCs w:val="22"/>
        </w:rPr>
        <w:t xml:space="preserve">. (2014b, July 11). Five Asian open universities adopt open licensing and MOOCs. </w:t>
      </w:r>
      <w:r w:rsidRPr="00B44D30">
        <w:rPr>
          <w:rFonts w:eastAsia="Helvetica"/>
          <w:i/>
          <w:kern w:val="2"/>
          <w:szCs w:val="22"/>
        </w:rPr>
        <w:t>UNESCO</w:t>
      </w:r>
      <w:r w:rsidRPr="00B44D30">
        <w:rPr>
          <w:rFonts w:eastAsia="Helvetica"/>
          <w:kern w:val="2"/>
          <w:szCs w:val="22"/>
        </w:rPr>
        <w:t>. Retrieved from http://www.unesco.org/new/en/media-services/single-view/news/five_asian_open_universities_adopt_open_licensing_and_moocs/#.VdDmYqNhiK0</w:t>
      </w:r>
    </w:p>
    <w:p w:rsidR="00FB3AE8" w:rsidRPr="00B44D30" w:rsidRDefault="00FB3AE8" w:rsidP="00FB3AE8">
      <w:pPr>
        <w:pStyle w:val="Body1"/>
        <w:widowControl w:val="0"/>
        <w:tabs>
          <w:tab w:val="right" w:pos="8920"/>
        </w:tabs>
        <w:ind w:left="480" w:hanging="480"/>
        <w:rPr>
          <w:kern w:val="2"/>
          <w:szCs w:val="22"/>
        </w:rPr>
      </w:pPr>
      <w:r w:rsidRPr="00B44D30">
        <w:rPr>
          <w:rFonts w:eastAsia="Helvetica"/>
          <w:kern w:val="2"/>
          <w:szCs w:val="22"/>
        </w:rPr>
        <w:t>United Nations Educational, Scientific and Cultural Organization. (2015a). EFA global monitoring report. Paris: United Nations Educational, Scientific and Cultural Organization. Retrieved from http://unesdoc.unesco.org/images/0023/002322/232205e.pdf</w:t>
      </w:r>
    </w:p>
    <w:p w:rsidR="00FB3AE8" w:rsidRPr="00B44D30" w:rsidRDefault="00FB3AE8" w:rsidP="00FB3AE8">
      <w:pPr>
        <w:pStyle w:val="Body1"/>
        <w:widowControl w:val="0"/>
        <w:tabs>
          <w:tab w:val="right" w:pos="8920"/>
        </w:tabs>
        <w:ind w:left="480" w:hanging="480"/>
        <w:rPr>
          <w:kern w:val="2"/>
          <w:szCs w:val="22"/>
        </w:rPr>
      </w:pPr>
      <w:r w:rsidRPr="00B44D30">
        <w:rPr>
          <w:rFonts w:eastAsia="Helvetica"/>
          <w:kern w:val="2"/>
          <w:szCs w:val="22"/>
        </w:rPr>
        <w:t xml:space="preserve">United Nations Educational, Scientific and Cultural Organization. (2015b). Asia-Pacific regional Education for All report: A synthesis of the national EFA reports. Paris and Bangkok: United Nations Educational, Scientific and Cultural Organization. Retrieved from </w:t>
      </w:r>
      <w:hyperlink r:id="rId15" w:history="1">
        <w:r w:rsidRPr="00B44D30">
          <w:rPr>
            <w:rFonts w:eastAsia="Helvetica"/>
            <w:kern w:val="2"/>
            <w:szCs w:val="22"/>
          </w:rPr>
          <w:t>http://unesdoc.unesco.org/images/0023/002332/233236E.pdf</w:t>
        </w:r>
      </w:hyperlink>
    </w:p>
    <w:p w:rsidR="00FB3AE8" w:rsidRPr="00FB3AE8" w:rsidRDefault="00FB3AE8" w:rsidP="00FB3AE8">
      <w:pPr>
        <w:pStyle w:val="Body1"/>
        <w:widowControl w:val="0"/>
        <w:tabs>
          <w:tab w:val="right" w:pos="8920"/>
        </w:tabs>
        <w:ind w:left="480" w:hanging="480"/>
        <w:rPr>
          <w:szCs w:val="22"/>
        </w:rPr>
      </w:pPr>
      <w:r w:rsidRPr="00B44D30">
        <w:rPr>
          <w:rFonts w:eastAsia="Helvetica"/>
          <w:szCs w:val="22"/>
        </w:rPr>
        <w:t>Woolf, B. P. (2010). </w:t>
      </w:r>
      <w:r w:rsidRPr="00B44D30">
        <w:rPr>
          <w:rFonts w:eastAsia="Helvetica"/>
          <w:i/>
          <w:szCs w:val="22"/>
        </w:rPr>
        <w:t>Building intelligent interactive tutors: Student-centered strategies for revolutionizing e-learning</w:t>
      </w:r>
      <w:r w:rsidRPr="00B44D30">
        <w:rPr>
          <w:rFonts w:eastAsia="Helvetica"/>
          <w:szCs w:val="22"/>
        </w:rPr>
        <w:t>. Burlington, MA: Morgan Kaufmann.</w:t>
      </w:r>
    </w:p>
    <w:p w:rsidR="00D069AA" w:rsidRDefault="00D069AA" w:rsidP="00FB3AE8">
      <w:pPr>
        <w:widowControl/>
        <w:spacing w:after="160"/>
      </w:pPr>
    </w:p>
    <w:sectPr w:rsidR="00D069AA" w:rsidSect="00433B2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0B1" w:rsidRDefault="006040B1" w:rsidP="00433B25">
      <w:r>
        <w:separator/>
      </w:r>
    </w:p>
  </w:endnote>
  <w:endnote w:type="continuationSeparator" w:id="0">
    <w:p w:rsidR="006040B1" w:rsidRDefault="006040B1" w:rsidP="00433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121"/>
      <w:docPartObj>
        <w:docPartGallery w:val="Page Numbers (Bottom of Page)"/>
        <w:docPartUnique/>
      </w:docPartObj>
    </w:sdtPr>
    <w:sdtContent>
      <w:p w:rsidR="00BD26CE" w:rsidRDefault="00DB1AB4">
        <w:pPr>
          <w:pStyle w:val="Footer"/>
          <w:jc w:val="center"/>
        </w:pPr>
        <w:fldSimple w:instr=" PAGE   \* MERGEFORMAT ">
          <w:r w:rsidR="007433AE">
            <w:rPr>
              <w:noProof/>
            </w:rPr>
            <w:t>7</w:t>
          </w:r>
        </w:fldSimple>
      </w:p>
    </w:sdtContent>
  </w:sdt>
  <w:p w:rsidR="00BD26CE" w:rsidRDefault="00BD2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0B1" w:rsidRDefault="006040B1" w:rsidP="00433B25">
      <w:r>
        <w:separator/>
      </w:r>
    </w:p>
  </w:footnote>
  <w:footnote w:type="continuationSeparator" w:id="0">
    <w:p w:rsidR="006040B1" w:rsidRDefault="006040B1" w:rsidP="00433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94EE876"/>
    <w:lvl w:ilvl="0">
      <w:start w:val="1"/>
      <w:numFmt w:val="upperLetter"/>
      <w:suff w:val="nothing"/>
      <w:lvlText w:val="%1."/>
      <w:lvlJc w:val="left"/>
      <w:pPr>
        <w:ind w:left="0" w:firstLine="0"/>
      </w:pPr>
      <w:rPr>
        <w:rFonts w:hint="default"/>
        <w:position w:val="0"/>
      </w:rPr>
    </w:lvl>
    <w:lvl w:ilvl="1">
      <w:start w:val="1"/>
      <w:numFmt w:val="upperLetter"/>
      <w:suff w:val="nothing"/>
      <w:lvlText w:val="%2."/>
      <w:lvlJc w:val="left"/>
      <w:pPr>
        <w:ind w:left="0" w:firstLine="720"/>
      </w:pPr>
      <w:rPr>
        <w:rFonts w:hint="default"/>
        <w:position w:val="0"/>
      </w:rPr>
    </w:lvl>
    <w:lvl w:ilvl="2">
      <w:start w:val="1"/>
      <w:numFmt w:val="upperLetter"/>
      <w:suff w:val="nothing"/>
      <w:lvlText w:val="%3."/>
      <w:lvlJc w:val="left"/>
      <w:pPr>
        <w:ind w:left="0" w:firstLine="1080"/>
      </w:pPr>
      <w:rPr>
        <w:rFonts w:hint="default"/>
        <w:position w:val="0"/>
      </w:rPr>
    </w:lvl>
    <w:lvl w:ilvl="3">
      <w:start w:val="1"/>
      <w:numFmt w:val="upperLetter"/>
      <w:suff w:val="nothing"/>
      <w:lvlText w:val="%4."/>
      <w:lvlJc w:val="left"/>
      <w:pPr>
        <w:ind w:left="0" w:firstLine="1440"/>
      </w:pPr>
      <w:rPr>
        <w:rFonts w:hint="default"/>
        <w:position w:val="0"/>
      </w:rPr>
    </w:lvl>
    <w:lvl w:ilvl="4">
      <w:start w:val="1"/>
      <w:numFmt w:val="upperLetter"/>
      <w:suff w:val="nothing"/>
      <w:lvlText w:val="%5."/>
      <w:lvlJc w:val="left"/>
      <w:pPr>
        <w:ind w:left="0" w:firstLine="1800"/>
      </w:pPr>
      <w:rPr>
        <w:rFonts w:hint="default"/>
        <w:position w:val="0"/>
      </w:rPr>
    </w:lvl>
    <w:lvl w:ilvl="5">
      <w:start w:val="1"/>
      <w:numFmt w:val="upperLetter"/>
      <w:suff w:val="nothing"/>
      <w:lvlText w:val="%6."/>
      <w:lvlJc w:val="left"/>
      <w:pPr>
        <w:ind w:left="0" w:firstLine="2160"/>
      </w:pPr>
      <w:rPr>
        <w:rFonts w:hint="default"/>
        <w:position w:val="0"/>
      </w:rPr>
    </w:lvl>
    <w:lvl w:ilvl="6">
      <w:start w:val="1"/>
      <w:numFmt w:val="upperLetter"/>
      <w:suff w:val="nothing"/>
      <w:lvlText w:val="%7."/>
      <w:lvlJc w:val="left"/>
      <w:pPr>
        <w:ind w:left="0" w:firstLine="2520"/>
      </w:pPr>
      <w:rPr>
        <w:rFonts w:hint="default"/>
        <w:position w:val="0"/>
      </w:rPr>
    </w:lvl>
    <w:lvl w:ilvl="7">
      <w:start w:val="1"/>
      <w:numFmt w:val="upperLetter"/>
      <w:suff w:val="nothing"/>
      <w:lvlText w:val="%8."/>
      <w:lvlJc w:val="left"/>
      <w:pPr>
        <w:ind w:left="0" w:firstLine="2880"/>
      </w:pPr>
      <w:rPr>
        <w:rFonts w:hint="default"/>
        <w:position w:val="0"/>
      </w:rPr>
    </w:lvl>
    <w:lvl w:ilvl="8">
      <w:start w:val="1"/>
      <w:numFmt w:val="upperLetter"/>
      <w:suff w:val="nothing"/>
      <w:lvlText w:val="%9."/>
      <w:lvlJc w:val="left"/>
      <w:pPr>
        <w:ind w:left="0" w:firstLine="3240"/>
      </w:pPr>
      <w:rPr>
        <w:rFonts w:hint="default"/>
        <w:position w:val="0"/>
      </w:rPr>
    </w:lvl>
  </w:abstractNum>
  <w:abstractNum w:abstractNumId="1">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7"/>
    <w:multiLevelType w:val="multilevel"/>
    <w:tmpl w:val="894EE879"/>
    <w:lvl w:ilvl="0">
      <w:start w:val="1"/>
      <w:numFmt w:val="upperLetter"/>
      <w:pStyle w:val="List21"/>
      <w:lvlText w:val="%1."/>
      <w:lvlJc w:val="left"/>
      <w:pPr>
        <w:tabs>
          <w:tab w:val="num" w:pos="360"/>
        </w:tabs>
        <w:ind w:left="360" w:firstLine="0"/>
      </w:pPr>
      <w:rPr>
        <w:rFonts w:hint="default"/>
        <w:position w:val="0"/>
      </w:rPr>
    </w:lvl>
    <w:lvl w:ilvl="1">
      <w:start w:val="1"/>
      <w:numFmt w:val="upperLetter"/>
      <w:suff w:val="nothing"/>
      <w:lvlText w:val="%2."/>
      <w:lvlJc w:val="left"/>
      <w:pPr>
        <w:ind w:left="0" w:firstLine="720"/>
      </w:pPr>
      <w:rPr>
        <w:rFonts w:hint="default"/>
        <w:position w:val="0"/>
      </w:rPr>
    </w:lvl>
    <w:lvl w:ilvl="2">
      <w:start w:val="1"/>
      <w:numFmt w:val="upperLetter"/>
      <w:suff w:val="nothing"/>
      <w:lvlText w:val="%3."/>
      <w:lvlJc w:val="left"/>
      <w:pPr>
        <w:ind w:left="0" w:firstLine="1080"/>
      </w:pPr>
      <w:rPr>
        <w:rFonts w:hint="default"/>
        <w:position w:val="0"/>
      </w:rPr>
    </w:lvl>
    <w:lvl w:ilvl="3">
      <w:start w:val="1"/>
      <w:numFmt w:val="upperLetter"/>
      <w:suff w:val="nothing"/>
      <w:lvlText w:val="%4."/>
      <w:lvlJc w:val="left"/>
      <w:pPr>
        <w:ind w:left="0" w:firstLine="1440"/>
      </w:pPr>
      <w:rPr>
        <w:rFonts w:hint="default"/>
        <w:position w:val="0"/>
      </w:rPr>
    </w:lvl>
    <w:lvl w:ilvl="4">
      <w:start w:val="1"/>
      <w:numFmt w:val="upperLetter"/>
      <w:suff w:val="nothing"/>
      <w:lvlText w:val="%5."/>
      <w:lvlJc w:val="left"/>
      <w:pPr>
        <w:ind w:left="0" w:firstLine="1800"/>
      </w:pPr>
      <w:rPr>
        <w:rFonts w:hint="default"/>
        <w:position w:val="0"/>
      </w:rPr>
    </w:lvl>
    <w:lvl w:ilvl="5">
      <w:start w:val="1"/>
      <w:numFmt w:val="upperLetter"/>
      <w:suff w:val="nothing"/>
      <w:lvlText w:val="%6."/>
      <w:lvlJc w:val="left"/>
      <w:pPr>
        <w:ind w:left="0" w:firstLine="2160"/>
      </w:pPr>
      <w:rPr>
        <w:rFonts w:hint="default"/>
        <w:position w:val="0"/>
      </w:rPr>
    </w:lvl>
    <w:lvl w:ilvl="6">
      <w:start w:val="1"/>
      <w:numFmt w:val="upperLetter"/>
      <w:suff w:val="nothing"/>
      <w:lvlText w:val="%7."/>
      <w:lvlJc w:val="left"/>
      <w:pPr>
        <w:ind w:left="0" w:firstLine="2520"/>
      </w:pPr>
      <w:rPr>
        <w:rFonts w:hint="default"/>
        <w:position w:val="0"/>
      </w:rPr>
    </w:lvl>
    <w:lvl w:ilvl="7">
      <w:start w:val="1"/>
      <w:numFmt w:val="upperLetter"/>
      <w:suff w:val="nothing"/>
      <w:lvlText w:val="%8."/>
      <w:lvlJc w:val="left"/>
      <w:pPr>
        <w:ind w:left="0" w:firstLine="2880"/>
      </w:pPr>
      <w:rPr>
        <w:rFonts w:hint="default"/>
        <w:position w:val="0"/>
      </w:rPr>
    </w:lvl>
    <w:lvl w:ilvl="8">
      <w:start w:val="1"/>
      <w:numFmt w:val="upperLetter"/>
      <w:suff w:val="nothing"/>
      <w:lvlText w:val="%9."/>
      <w:lvlJc w:val="left"/>
      <w:pPr>
        <w:ind w:left="0" w:firstLine="3240"/>
      </w:pPr>
      <w:rPr>
        <w:rFonts w:hint="default"/>
        <w:position w:val="0"/>
      </w:rPr>
    </w:lvl>
  </w:abstractNum>
  <w:abstractNum w:abstractNumId="3">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9"/>
    <w:multiLevelType w:val="multilevel"/>
    <w:tmpl w:val="5E02DB12"/>
    <w:lvl w:ilvl="0">
      <w:start w:val="1"/>
      <w:numFmt w:val="bullet"/>
      <w:lvlText w:val=""/>
      <w:lvlJc w:val="left"/>
      <w:pPr>
        <w:tabs>
          <w:tab w:val="num" w:pos="0"/>
        </w:tabs>
        <w:ind w:left="0" w:firstLine="0"/>
      </w:pPr>
      <w:rPr>
        <w:rFonts w:ascii="Wingdings" w:hAnsi="Wingdings" w:hint="default"/>
        <w:position w:val="0"/>
      </w:rPr>
    </w:lvl>
    <w:lvl w:ilvl="1">
      <w:start w:val="1"/>
      <w:numFmt w:val="upperLetter"/>
      <w:suff w:val="nothing"/>
      <w:lvlText w:val="%2."/>
      <w:lvlJc w:val="left"/>
      <w:pPr>
        <w:ind w:left="-360" w:firstLine="720"/>
      </w:pPr>
      <w:rPr>
        <w:rFonts w:hint="default"/>
        <w:position w:val="0"/>
      </w:rPr>
    </w:lvl>
    <w:lvl w:ilvl="2">
      <w:start w:val="1"/>
      <w:numFmt w:val="upperLetter"/>
      <w:suff w:val="nothing"/>
      <w:lvlText w:val="%3."/>
      <w:lvlJc w:val="left"/>
      <w:pPr>
        <w:ind w:left="-360" w:firstLine="1080"/>
      </w:pPr>
      <w:rPr>
        <w:rFonts w:hint="default"/>
        <w:position w:val="0"/>
      </w:rPr>
    </w:lvl>
    <w:lvl w:ilvl="3">
      <w:start w:val="1"/>
      <w:numFmt w:val="upperLetter"/>
      <w:suff w:val="nothing"/>
      <w:lvlText w:val="%4."/>
      <w:lvlJc w:val="left"/>
      <w:pPr>
        <w:ind w:left="-360" w:firstLine="1440"/>
      </w:pPr>
      <w:rPr>
        <w:rFonts w:hint="default"/>
        <w:position w:val="0"/>
      </w:rPr>
    </w:lvl>
    <w:lvl w:ilvl="4">
      <w:start w:val="1"/>
      <w:numFmt w:val="upperLetter"/>
      <w:suff w:val="nothing"/>
      <w:lvlText w:val="%5."/>
      <w:lvlJc w:val="left"/>
      <w:pPr>
        <w:ind w:left="-360" w:firstLine="1800"/>
      </w:pPr>
      <w:rPr>
        <w:rFonts w:hint="default"/>
        <w:position w:val="0"/>
      </w:rPr>
    </w:lvl>
    <w:lvl w:ilvl="5">
      <w:start w:val="1"/>
      <w:numFmt w:val="upperLetter"/>
      <w:suff w:val="nothing"/>
      <w:lvlText w:val="%6."/>
      <w:lvlJc w:val="left"/>
      <w:pPr>
        <w:ind w:left="-360" w:firstLine="2160"/>
      </w:pPr>
      <w:rPr>
        <w:rFonts w:hint="default"/>
        <w:position w:val="0"/>
      </w:rPr>
    </w:lvl>
    <w:lvl w:ilvl="6">
      <w:start w:val="1"/>
      <w:numFmt w:val="upperLetter"/>
      <w:suff w:val="nothing"/>
      <w:lvlText w:val="%7."/>
      <w:lvlJc w:val="left"/>
      <w:pPr>
        <w:ind w:left="-360" w:firstLine="2520"/>
      </w:pPr>
      <w:rPr>
        <w:rFonts w:hint="default"/>
        <w:position w:val="0"/>
      </w:rPr>
    </w:lvl>
    <w:lvl w:ilvl="7">
      <w:start w:val="1"/>
      <w:numFmt w:val="upperLetter"/>
      <w:suff w:val="nothing"/>
      <w:lvlText w:val="%8."/>
      <w:lvlJc w:val="left"/>
      <w:pPr>
        <w:ind w:left="-360" w:firstLine="2880"/>
      </w:pPr>
      <w:rPr>
        <w:rFonts w:hint="default"/>
        <w:position w:val="0"/>
      </w:rPr>
    </w:lvl>
    <w:lvl w:ilvl="8">
      <w:start w:val="1"/>
      <w:numFmt w:val="upperLetter"/>
      <w:suff w:val="nothing"/>
      <w:lvlText w:val="%9."/>
      <w:lvlJc w:val="left"/>
      <w:pPr>
        <w:ind w:left="-360" w:firstLine="3240"/>
      </w:pPr>
      <w:rPr>
        <w:rFonts w:hint="default"/>
        <w:position w:val="0"/>
      </w:rPr>
    </w:lvl>
  </w:abstractNum>
  <w:abstractNum w:abstractNumId="5">
    <w:nsid w:val="0000000A"/>
    <w:multiLevelType w:val="multilevel"/>
    <w:tmpl w:val="A2843EA2"/>
    <w:lvl w:ilvl="0">
      <w:start w:val="1"/>
      <w:numFmt w:val="bullet"/>
      <w:lvlText w:val=""/>
      <w:lvlJc w:val="left"/>
      <w:pPr>
        <w:tabs>
          <w:tab w:val="num" w:pos="0"/>
        </w:tabs>
        <w:ind w:left="0" w:firstLine="0"/>
      </w:pPr>
      <w:rPr>
        <w:rFonts w:ascii="Wingdings" w:hAnsi="Wingdings" w:hint="default"/>
        <w:position w:val="0"/>
      </w:rPr>
    </w:lvl>
    <w:lvl w:ilvl="1">
      <w:start w:val="1"/>
      <w:numFmt w:val="bullet"/>
      <w:lvlText w:val=""/>
      <w:lvlJc w:val="left"/>
      <w:pPr>
        <w:ind w:left="-360" w:firstLine="720"/>
      </w:pPr>
      <w:rPr>
        <w:rFonts w:ascii="Wingdings" w:hAnsi="Wingdings" w:hint="default"/>
        <w:position w:val="0"/>
      </w:rPr>
    </w:lvl>
    <w:lvl w:ilvl="2">
      <w:start w:val="1"/>
      <w:numFmt w:val="upperLetter"/>
      <w:suff w:val="nothing"/>
      <w:lvlText w:val="%3."/>
      <w:lvlJc w:val="left"/>
      <w:pPr>
        <w:ind w:left="-360" w:firstLine="1080"/>
      </w:pPr>
      <w:rPr>
        <w:rFonts w:hint="default"/>
        <w:position w:val="0"/>
      </w:rPr>
    </w:lvl>
    <w:lvl w:ilvl="3">
      <w:start w:val="1"/>
      <w:numFmt w:val="upperLetter"/>
      <w:suff w:val="nothing"/>
      <w:lvlText w:val="%4."/>
      <w:lvlJc w:val="left"/>
      <w:pPr>
        <w:ind w:left="-360" w:firstLine="1440"/>
      </w:pPr>
      <w:rPr>
        <w:rFonts w:hint="default"/>
        <w:position w:val="0"/>
      </w:rPr>
    </w:lvl>
    <w:lvl w:ilvl="4">
      <w:start w:val="1"/>
      <w:numFmt w:val="upperLetter"/>
      <w:suff w:val="nothing"/>
      <w:lvlText w:val="%5."/>
      <w:lvlJc w:val="left"/>
      <w:pPr>
        <w:ind w:left="-360" w:firstLine="1800"/>
      </w:pPr>
      <w:rPr>
        <w:rFonts w:hint="default"/>
        <w:position w:val="0"/>
      </w:rPr>
    </w:lvl>
    <w:lvl w:ilvl="5">
      <w:start w:val="1"/>
      <w:numFmt w:val="upperLetter"/>
      <w:suff w:val="nothing"/>
      <w:lvlText w:val="%6."/>
      <w:lvlJc w:val="left"/>
      <w:pPr>
        <w:ind w:left="-360" w:firstLine="2160"/>
      </w:pPr>
      <w:rPr>
        <w:rFonts w:hint="default"/>
        <w:position w:val="0"/>
      </w:rPr>
    </w:lvl>
    <w:lvl w:ilvl="6">
      <w:start w:val="1"/>
      <w:numFmt w:val="upperLetter"/>
      <w:suff w:val="nothing"/>
      <w:lvlText w:val="%7."/>
      <w:lvlJc w:val="left"/>
      <w:pPr>
        <w:ind w:left="-360" w:firstLine="2520"/>
      </w:pPr>
      <w:rPr>
        <w:rFonts w:hint="default"/>
        <w:position w:val="0"/>
      </w:rPr>
    </w:lvl>
    <w:lvl w:ilvl="7">
      <w:start w:val="1"/>
      <w:numFmt w:val="upperLetter"/>
      <w:suff w:val="nothing"/>
      <w:lvlText w:val="%8."/>
      <w:lvlJc w:val="left"/>
      <w:pPr>
        <w:ind w:left="-360" w:firstLine="2880"/>
      </w:pPr>
      <w:rPr>
        <w:rFonts w:hint="default"/>
        <w:position w:val="0"/>
      </w:rPr>
    </w:lvl>
    <w:lvl w:ilvl="8">
      <w:start w:val="1"/>
      <w:numFmt w:val="upperLetter"/>
      <w:suff w:val="nothing"/>
      <w:lvlText w:val="%9."/>
      <w:lvlJc w:val="left"/>
      <w:pPr>
        <w:ind w:left="-360" w:firstLine="3240"/>
      </w:pPr>
      <w:rPr>
        <w:rFonts w:hint="default"/>
        <w:position w:val="0"/>
      </w:rPr>
    </w:lvl>
  </w:abstractNum>
  <w:abstractNum w:abstractNumId="6">
    <w:nsid w:val="006D76B0"/>
    <w:multiLevelType w:val="hybridMultilevel"/>
    <w:tmpl w:val="2342F1BC"/>
    <w:lvl w:ilvl="0" w:tplc="04640001">
      <w:start w:val="1"/>
      <w:numFmt w:val="bullet"/>
      <w:lvlText w:val=""/>
      <w:lvlJc w:val="left"/>
      <w:pPr>
        <w:ind w:left="1200" w:hanging="360"/>
      </w:pPr>
      <w:rPr>
        <w:rFonts w:ascii="Symbol" w:hAnsi="Symbol" w:hint="default"/>
      </w:rPr>
    </w:lvl>
    <w:lvl w:ilvl="1" w:tplc="04640003" w:tentative="1">
      <w:start w:val="1"/>
      <w:numFmt w:val="bullet"/>
      <w:lvlText w:val="o"/>
      <w:lvlJc w:val="left"/>
      <w:pPr>
        <w:ind w:left="1920" w:hanging="360"/>
      </w:pPr>
      <w:rPr>
        <w:rFonts w:ascii="Courier New" w:hAnsi="Courier New" w:cs="Courier New" w:hint="default"/>
      </w:rPr>
    </w:lvl>
    <w:lvl w:ilvl="2" w:tplc="04640005" w:tentative="1">
      <w:start w:val="1"/>
      <w:numFmt w:val="bullet"/>
      <w:lvlText w:val=""/>
      <w:lvlJc w:val="left"/>
      <w:pPr>
        <w:ind w:left="2640" w:hanging="360"/>
      </w:pPr>
      <w:rPr>
        <w:rFonts w:ascii="Wingdings" w:hAnsi="Wingdings" w:hint="default"/>
      </w:rPr>
    </w:lvl>
    <w:lvl w:ilvl="3" w:tplc="04640001" w:tentative="1">
      <w:start w:val="1"/>
      <w:numFmt w:val="bullet"/>
      <w:lvlText w:val=""/>
      <w:lvlJc w:val="left"/>
      <w:pPr>
        <w:ind w:left="3360" w:hanging="360"/>
      </w:pPr>
      <w:rPr>
        <w:rFonts w:ascii="Symbol" w:hAnsi="Symbol" w:hint="default"/>
      </w:rPr>
    </w:lvl>
    <w:lvl w:ilvl="4" w:tplc="04640003" w:tentative="1">
      <w:start w:val="1"/>
      <w:numFmt w:val="bullet"/>
      <w:lvlText w:val="o"/>
      <w:lvlJc w:val="left"/>
      <w:pPr>
        <w:ind w:left="4080" w:hanging="360"/>
      </w:pPr>
      <w:rPr>
        <w:rFonts w:ascii="Courier New" w:hAnsi="Courier New" w:cs="Courier New" w:hint="default"/>
      </w:rPr>
    </w:lvl>
    <w:lvl w:ilvl="5" w:tplc="04640005" w:tentative="1">
      <w:start w:val="1"/>
      <w:numFmt w:val="bullet"/>
      <w:lvlText w:val=""/>
      <w:lvlJc w:val="left"/>
      <w:pPr>
        <w:ind w:left="4800" w:hanging="360"/>
      </w:pPr>
      <w:rPr>
        <w:rFonts w:ascii="Wingdings" w:hAnsi="Wingdings" w:hint="default"/>
      </w:rPr>
    </w:lvl>
    <w:lvl w:ilvl="6" w:tplc="04640001" w:tentative="1">
      <w:start w:val="1"/>
      <w:numFmt w:val="bullet"/>
      <w:lvlText w:val=""/>
      <w:lvlJc w:val="left"/>
      <w:pPr>
        <w:ind w:left="5520" w:hanging="360"/>
      </w:pPr>
      <w:rPr>
        <w:rFonts w:ascii="Symbol" w:hAnsi="Symbol" w:hint="default"/>
      </w:rPr>
    </w:lvl>
    <w:lvl w:ilvl="7" w:tplc="04640003" w:tentative="1">
      <w:start w:val="1"/>
      <w:numFmt w:val="bullet"/>
      <w:lvlText w:val="o"/>
      <w:lvlJc w:val="left"/>
      <w:pPr>
        <w:ind w:left="6240" w:hanging="360"/>
      </w:pPr>
      <w:rPr>
        <w:rFonts w:ascii="Courier New" w:hAnsi="Courier New" w:cs="Courier New" w:hint="default"/>
      </w:rPr>
    </w:lvl>
    <w:lvl w:ilvl="8" w:tplc="04640005" w:tentative="1">
      <w:start w:val="1"/>
      <w:numFmt w:val="bullet"/>
      <w:lvlText w:val=""/>
      <w:lvlJc w:val="left"/>
      <w:pPr>
        <w:ind w:left="6960" w:hanging="360"/>
      </w:pPr>
      <w:rPr>
        <w:rFonts w:ascii="Wingdings" w:hAnsi="Wingdings" w:hint="default"/>
      </w:rPr>
    </w:lvl>
  </w:abstractNum>
  <w:abstractNum w:abstractNumId="7">
    <w:nsid w:val="19E21C6F"/>
    <w:multiLevelType w:val="multilevel"/>
    <w:tmpl w:val="FECC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D77DC"/>
    <w:multiLevelType w:val="hybridMultilevel"/>
    <w:tmpl w:val="1B947CAC"/>
    <w:lvl w:ilvl="0" w:tplc="04640005">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9">
    <w:nsid w:val="1E5E34B9"/>
    <w:multiLevelType w:val="multilevel"/>
    <w:tmpl w:val="AD54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57DAA"/>
    <w:multiLevelType w:val="multilevel"/>
    <w:tmpl w:val="4AC028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B9068D"/>
    <w:multiLevelType w:val="hybridMultilevel"/>
    <w:tmpl w:val="205CF2AA"/>
    <w:lvl w:ilvl="0" w:tplc="04640005">
      <w:start w:val="1"/>
      <w:numFmt w:val="bullet"/>
      <w:lvlText w:val=""/>
      <w:lvlJc w:val="left"/>
      <w:pPr>
        <w:ind w:left="360" w:hanging="360"/>
      </w:pPr>
      <w:rPr>
        <w:rFonts w:ascii="Wingdings" w:hAnsi="Wingdings"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12">
    <w:nsid w:val="39B91DF8"/>
    <w:multiLevelType w:val="hybridMultilevel"/>
    <w:tmpl w:val="E56A9F32"/>
    <w:lvl w:ilvl="0" w:tplc="04640005">
      <w:start w:val="1"/>
      <w:numFmt w:val="bullet"/>
      <w:pStyle w:val="List1"/>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3">
    <w:nsid w:val="4B29263C"/>
    <w:multiLevelType w:val="multilevel"/>
    <w:tmpl w:val="2D1CDB92"/>
    <w:lvl w:ilvl="0">
      <w:start w:val="1"/>
      <w:numFmt w:val="bullet"/>
      <w:lvlText w:val=""/>
      <w:lvlJc w:val="left"/>
      <w:pPr>
        <w:tabs>
          <w:tab w:val="num" w:pos="0"/>
        </w:tabs>
        <w:ind w:left="0" w:firstLine="0"/>
      </w:pPr>
      <w:rPr>
        <w:rFonts w:ascii="Wingdings" w:hAnsi="Wingdings" w:hint="default"/>
        <w:position w:val="0"/>
      </w:rPr>
    </w:lvl>
    <w:lvl w:ilvl="1">
      <w:start w:val="1"/>
      <w:numFmt w:val="bullet"/>
      <w:lvlText w:val=""/>
      <w:lvlJc w:val="left"/>
      <w:pPr>
        <w:ind w:left="-360" w:firstLine="720"/>
      </w:pPr>
      <w:rPr>
        <w:rFonts w:ascii="Wingdings" w:hAnsi="Wingdings" w:hint="default"/>
        <w:position w:val="0"/>
      </w:rPr>
    </w:lvl>
    <w:lvl w:ilvl="2">
      <w:start w:val="1"/>
      <w:numFmt w:val="upperLetter"/>
      <w:suff w:val="nothing"/>
      <w:lvlText w:val="%3."/>
      <w:lvlJc w:val="left"/>
      <w:pPr>
        <w:ind w:left="-360" w:firstLine="1080"/>
      </w:pPr>
      <w:rPr>
        <w:rFonts w:hint="default"/>
        <w:position w:val="0"/>
      </w:rPr>
    </w:lvl>
    <w:lvl w:ilvl="3">
      <w:start w:val="1"/>
      <w:numFmt w:val="upperLetter"/>
      <w:suff w:val="nothing"/>
      <w:lvlText w:val="%4."/>
      <w:lvlJc w:val="left"/>
      <w:pPr>
        <w:ind w:left="-360" w:firstLine="1440"/>
      </w:pPr>
      <w:rPr>
        <w:rFonts w:hint="default"/>
        <w:position w:val="0"/>
      </w:rPr>
    </w:lvl>
    <w:lvl w:ilvl="4">
      <w:start w:val="1"/>
      <w:numFmt w:val="upperLetter"/>
      <w:suff w:val="nothing"/>
      <w:lvlText w:val="%5."/>
      <w:lvlJc w:val="left"/>
      <w:pPr>
        <w:ind w:left="-360" w:firstLine="1800"/>
      </w:pPr>
      <w:rPr>
        <w:rFonts w:hint="default"/>
        <w:position w:val="0"/>
      </w:rPr>
    </w:lvl>
    <w:lvl w:ilvl="5">
      <w:start w:val="1"/>
      <w:numFmt w:val="upperLetter"/>
      <w:suff w:val="nothing"/>
      <w:lvlText w:val="%6."/>
      <w:lvlJc w:val="left"/>
      <w:pPr>
        <w:ind w:left="-360" w:firstLine="2160"/>
      </w:pPr>
      <w:rPr>
        <w:rFonts w:hint="default"/>
        <w:position w:val="0"/>
      </w:rPr>
    </w:lvl>
    <w:lvl w:ilvl="6">
      <w:start w:val="1"/>
      <w:numFmt w:val="upperLetter"/>
      <w:suff w:val="nothing"/>
      <w:lvlText w:val="%7."/>
      <w:lvlJc w:val="left"/>
      <w:pPr>
        <w:ind w:left="-360" w:firstLine="2520"/>
      </w:pPr>
      <w:rPr>
        <w:rFonts w:hint="default"/>
        <w:position w:val="0"/>
      </w:rPr>
    </w:lvl>
    <w:lvl w:ilvl="7">
      <w:start w:val="1"/>
      <w:numFmt w:val="upperLetter"/>
      <w:suff w:val="nothing"/>
      <w:lvlText w:val="%8."/>
      <w:lvlJc w:val="left"/>
      <w:pPr>
        <w:ind w:left="-360" w:firstLine="2880"/>
      </w:pPr>
      <w:rPr>
        <w:rFonts w:hint="default"/>
        <w:position w:val="0"/>
      </w:rPr>
    </w:lvl>
    <w:lvl w:ilvl="8">
      <w:start w:val="1"/>
      <w:numFmt w:val="upperLetter"/>
      <w:suff w:val="nothing"/>
      <w:lvlText w:val="%9."/>
      <w:lvlJc w:val="left"/>
      <w:pPr>
        <w:ind w:left="-360" w:firstLine="3240"/>
      </w:pPr>
      <w:rPr>
        <w:rFonts w:hint="default"/>
        <w:position w:val="0"/>
      </w:rPr>
    </w:lvl>
  </w:abstractNum>
  <w:abstractNum w:abstractNumId="14">
    <w:nsid w:val="4FE82F7E"/>
    <w:multiLevelType w:val="multilevel"/>
    <w:tmpl w:val="5E02DB12"/>
    <w:lvl w:ilvl="0">
      <w:start w:val="1"/>
      <w:numFmt w:val="bullet"/>
      <w:lvlText w:val=""/>
      <w:lvlJc w:val="left"/>
      <w:pPr>
        <w:tabs>
          <w:tab w:val="num" w:pos="0"/>
        </w:tabs>
        <w:ind w:left="0" w:firstLine="0"/>
      </w:pPr>
      <w:rPr>
        <w:rFonts w:ascii="Wingdings" w:hAnsi="Wingdings" w:hint="default"/>
        <w:position w:val="0"/>
      </w:rPr>
    </w:lvl>
    <w:lvl w:ilvl="1">
      <w:start w:val="1"/>
      <w:numFmt w:val="upperLetter"/>
      <w:suff w:val="nothing"/>
      <w:lvlText w:val="%2."/>
      <w:lvlJc w:val="left"/>
      <w:pPr>
        <w:ind w:left="-360" w:firstLine="720"/>
      </w:pPr>
      <w:rPr>
        <w:rFonts w:hint="default"/>
        <w:position w:val="0"/>
      </w:rPr>
    </w:lvl>
    <w:lvl w:ilvl="2">
      <w:start w:val="1"/>
      <w:numFmt w:val="upperLetter"/>
      <w:suff w:val="nothing"/>
      <w:lvlText w:val="%3."/>
      <w:lvlJc w:val="left"/>
      <w:pPr>
        <w:ind w:left="-360" w:firstLine="1080"/>
      </w:pPr>
      <w:rPr>
        <w:rFonts w:hint="default"/>
        <w:position w:val="0"/>
      </w:rPr>
    </w:lvl>
    <w:lvl w:ilvl="3">
      <w:start w:val="1"/>
      <w:numFmt w:val="upperLetter"/>
      <w:suff w:val="nothing"/>
      <w:lvlText w:val="%4."/>
      <w:lvlJc w:val="left"/>
      <w:pPr>
        <w:ind w:left="-360" w:firstLine="1440"/>
      </w:pPr>
      <w:rPr>
        <w:rFonts w:hint="default"/>
        <w:position w:val="0"/>
      </w:rPr>
    </w:lvl>
    <w:lvl w:ilvl="4">
      <w:start w:val="1"/>
      <w:numFmt w:val="upperLetter"/>
      <w:suff w:val="nothing"/>
      <w:lvlText w:val="%5."/>
      <w:lvlJc w:val="left"/>
      <w:pPr>
        <w:ind w:left="-360" w:firstLine="1800"/>
      </w:pPr>
      <w:rPr>
        <w:rFonts w:hint="default"/>
        <w:position w:val="0"/>
      </w:rPr>
    </w:lvl>
    <w:lvl w:ilvl="5">
      <w:start w:val="1"/>
      <w:numFmt w:val="upperLetter"/>
      <w:suff w:val="nothing"/>
      <w:lvlText w:val="%6."/>
      <w:lvlJc w:val="left"/>
      <w:pPr>
        <w:ind w:left="-360" w:firstLine="2160"/>
      </w:pPr>
      <w:rPr>
        <w:rFonts w:hint="default"/>
        <w:position w:val="0"/>
      </w:rPr>
    </w:lvl>
    <w:lvl w:ilvl="6">
      <w:start w:val="1"/>
      <w:numFmt w:val="upperLetter"/>
      <w:suff w:val="nothing"/>
      <w:lvlText w:val="%7."/>
      <w:lvlJc w:val="left"/>
      <w:pPr>
        <w:ind w:left="-360" w:firstLine="2520"/>
      </w:pPr>
      <w:rPr>
        <w:rFonts w:hint="default"/>
        <w:position w:val="0"/>
      </w:rPr>
    </w:lvl>
    <w:lvl w:ilvl="7">
      <w:start w:val="1"/>
      <w:numFmt w:val="upperLetter"/>
      <w:suff w:val="nothing"/>
      <w:lvlText w:val="%8."/>
      <w:lvlJc w:val="left"/>
      <w:pPr>
        <w:ind w:left="-360" w:firstLine="2880"/>
      </w:pPr>
      <w:rPr>
        <w:rFonts w:hint="default"/>
        <w:position w:val="0"/>
      </w:rPr>
    </w:lvl>
    <w:lvl w:ilvl="8">
      <w:start w:val="1"/>
      <w:numFmt w:val="upperLetter"/>
      <w:suff w:val="nothing"/>
      <w:lvlText w:val="%9."/>
      <w:lvlJc w:val="left"/>
      <w:pPr>
        <w:ind w:left="-360" w:firstLine="3240"/>
      </w:pPr>
      <w:rPr>
        <w:rFonts w:hint="default"/>
        <w:position w:val="0"/>
      </w:rPr>
    </w:lvl>
  </w:abstractNum>
  <w:abstractNum w:abstractNumId="15">
    <w:nsid w:val="5D3913C3"/>
    <w:multiLevelType w:val="hybridMultilevel"/>
    <w:tmpl w:val="ACF6F0BA"/>
    <w:lvl w:ilvl="0" w:tplc="04640005">
      <w:start w:val="1"/>
      <w:numFmt w:val="bullet"/>
      <w:lvlText w:val=""/>
      <w:lvlJc w:val="left"/>
      <w:pPr>
        <w:ind w:left="360" w:hanging="360"/>
      </w:pPr>
      <w:rPr>
        <w:rFonts w:ascii="Wingdings" w:hAnsi="Wingdings"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16">
    <w:nsid w:val="600438BC"/>
    <w:multiLevelType w:val="hybridMultilevel"/>
    <w:tmpl w:val="90C2CB38"/>
    <w:lvl w:ilvl="0" w:tplc="04640005">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7">
    <w:nsid w:val="65A83248"/>
    <w:multiLevelType w:val="multilevel"/>
    <w:tmpl w:val="6902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58027B"/>
    <w:multiLevelType w:val="multilevel"/>
    <w:tmpl w:val="5E02DB12"/>
    <w:lvl w:ilvl="0">
      <w:start w:val="1"/>
      <w:numFmt w:val="bullet"/>
      <w:lvlText w:val=""/>
      <w:lvlJc w:val="left"/>
      <w:pPr>
        <w:tabs>
          <w:tab w:val="num" w:pos="0"/>
        </w:tabs>
        <w:ind w:left="0" w:firstLine="0"/>
      </w:pPr>
      <w:rPr>
        <w:rFonts w:ascii="Wingdings" w:hAnsi="Wingdings" w:hint="default"/>
        <w:position w:val="0"/>
      </w:rPr>
    </w:lvl>
    <w:lvl w:ilvl="1">
      <w:start w:val="1"/>
      <w:numFmt w:val="upperLetter"/>
      <w:suff w:val="nothing"/>
      <w:lvlText w:val="%2."/>
      <w:lvlJc w:val="left"/>
      <w:pPr>
        <w:ind w:left="-360" w:firstLine="720"/>
      </w:pPr>
      <w:rPr>
        <w:rFonts w:hint="default"/>
        <w:position w:val="0"/>
      </w:rPr>
    </w:lvl>
    <w:lvl w:ilvl="2">
      <w:start w:val="1"/>
      <w:numFmt w:val="upperLetter"/>
      <w:suff w:val="nothing"/>
      <w:lvlText w:val="%3."/>
      <w:lvlJc w:val="left"/>
      <w:pPr>
        <w:ind w:left="-360" w:firstLine="1080"/>
      </w:pPr>
      <w:rPr>
        <w:rFonts w:hint="default"/>
        <w:position w:val="0"/>
      </w:rPr>
    </w:lvl>
    <w:lvl w:ilvl="3">
      <w:start w:val="1"/>
      <w:numFmt w:val="upperLetter"/>
      <w:suff w:val="nothing"/>
      <w:lvlText w:val="%4."/>
      <w:lvlJc w:val="left"/>
      <w:pPr>
        <w:ind w:left="-360" w:firstLine="1440"/>
      </w:pPr>
      <w:rPr>
        <w:rFonts w:hint="default"/>
        <w:position w:val="0"/>
      </w:rPr>
    </w:lvl>
    <w:lvl w:ilvl="4">
      <w:start w:val="1"/>
      <w:numFmt w:val="upperLetter"/>
      <w:suff w:val="nothing"/>
      <w:lvlText w:val="%5."/>
      <w:lvlJc w:val="left"/>
      <w:pPr>
        <w:ind w:left="-360" w:firstLine="1800"/>
      </w:pPr>
      <w:rPr>
        <w:rFonts w:hint="default"/>
        <w:position w:val="0"/>
      </w:rPr>
    </w:lvl>
    <w:lvl w:ilvl="5">
      <w:start w:val="1"/>
      <w:numFmt w:val="upperLetter"/>
      <w:suff w:val="nothing"/>
      <w:lvlText w:val="%6."/>
      <w:lvlJc w:val="left"/>
      <w:pPr>
        <w:ind w:left="-360" w:firstLine="2160"/>
      </w:pPr>
      <w:rPr>
        <w:rFonts w:hint="default"/>
        <w:position w:val="0"/>
      </w:rPr>
    </w:lvl>
    <w:lvl w:ilvl="6">
      <w:start w:val="1"/>
      <w:numFmt w:val="upperLetter"/>
      <w:suff w:val="nothing"/>
      <w:lvlText w:val="%7."/>
      <w:lvlJc w:val="left"/>
      <w:pPr>
        <w:ind w:left="-360" w:firstLine="2520"/>
      </w:pPr>
      <w:rPr>
        <w:rFonts w:hint="default"/>
        <w:position w:val="0"/>
      </w:rPr>
    </w:lvl>
    <w:lvl w:ilvl="7">
      <w:start w:val="1"/>
      <w:numFmt w:val="upperLetter"/>
      <w:suff w:val="nothing"/>
      <w:lvlText w:val="%8."/>
      <w:lvlJc w:val="left"/>
      <w:pPr>
        <w:ind w:left="-360" w:firstLine="2880"/>
      </w:pPr>
      <w:rPr>
        <w:rFonts w:hint="default"/>
        <w:position w:val="0"/>
      </w:rPr>
    </w:lvl>
    <w:lvl w:ilvl="8">
      <w:start w:val="1"/>
      <w:numFmt w:val="upperLetter"/>
      <w:suff w:val="nothing"/>
      <w:lvlText w:val="%9."/>
      <w:lvlJc w:val="left"/>
      <w:pPr>
        <w:ind w:left="-360" w:firstLine="3240"/>
      </w:pPr>
      <w:rPr>
        <w:rFonts w:hint="default"/>
        <w:position w:val="0"/>
      </w:rPr>
    </w:lvl>
  </w:abstractNum>
  <w:abstractNum w:abstractNumId="19">
    <w:nsid w:val="6E074FA5"/>
    <w:multiLevelType w:val="hybridMultilevel"/>
    <w:tmpl w:val="708E5506"/>
    <w:lvl w:ilvl="0" w:tplc="04640001">
      <w:start w:val="1"/>
      <w:numFmt w:val="bullet"/>
      <w:lvlText w:val=""/>
      <w:lvlJc w:val="left"/>
      <w:pPr>
        <w:ind w:left="882" w:hanging="360"/>
      </w:pPr>
      <w:rPr>
        <w:rFonts w:ascii="Symbol" w:hAnsi="Symbol" w:hint="default"/>
      </w:rPr>
    </w:lvl>
    <w:lvl w:ilvl="1" w:tplc="04640003" w:tentative="1">
      <w:start w:val="1"/>
      <w:numFmt w:val="bullet"/>
      <w:lvlText w:val="o"/>
      <w:lvlJc w:val="left"/>
      <w:pPr>
        <w:ind w:left="1602" w:hanging="360"/>
      </w:pPr>
      <w:rPr>
        <w:rFonts w:ascii="Courier New" w:hAnsi="Courier New" w:cs="Courier New" w:hint="default"/>
      </w:rPr>
    </w:lvl>
    <w:lvl w:ilvl="2" w:tplc="04640005" w:tentative="1">
      <w:start w:val="1"/>
      <w:numFmt w:val="bullet"/>
      <w:lvlText w:val=""/>
      <w:lvlJc w:val="left"/>
      <w:pPr>
        <w:ind w:left="2322" w:hanging="360"/>
      </w:pPr>
      <w:rPr>
        <w:rFonts w:ascii="Wingdings" w:hAnsi="Wingdings" w:hint="default"/>
      </w:rPr>
    </w:lvl>
    <w:lvl w:ilvl="3" w:tplc="04640001" w:tentative="1">
      <w:start w:val="1"/>
      <w:numFmt w:val="bullet"/>
      <w:lvlText w:val=""/>
      <w:lvlJc w:val="left"/>
      <w:pPr>
        <w:ind w:left="3042" w:hanging="360"/>
      </w:pPr>
      <w:rPr>
        <w:rFonts w:ascii="Symbol" w:hAnsi="Symbol" w:hint="default"/>
      </w:rPr>
    </w:lvl>
    <w:lvl w:ilvl="4" w:tplc="04640003" w:tentative="1">
      <w:start w:val="1"/>
      <w:numFmt w:val="bullet"/>
      <w:lvlText w:val="o"/>
      <w:lvlJc w:val="left"/>
      <w:pPr>
        <w:ind w:left="3762" w:hanging="360"/>
      </w:pPr>
      <w:rPr>
        <w:rFonts w:ascii="Courier New" w:hAnsi="Courier New" w:cs="Courier New" w:hint="default"/>
      </w:rPr>
    </w:lvl>
    <w:lvl w:ilvl="5" w:tplc="04640005" w:tentative="1">
      <w:start w:val="1"/>
      <w:numFmt w:val="bullet"/>
      <w:lvlText w:val=""/>
      <w:lvlJc w:val="left"/>
      <w:pPr>
        <w:ind w:left="4482" w:hanging="360"/>
      </w:pPr>
      <w:rPr>
        <w:rFonts w:ascii="Wingdings" w:hAnsi="Wingdings" w:hint="default"/>
      </w:rPr>
    </w:lvl>
    <w:lvl w:ilvl="6" w:tplc="04640001" w:tentative="1">
      <w:start w:val="1"/>
      <w:numFmt w:val="bullet"/>
      <w:lvlText w:val=""/>
      <w:lvlJc w:val="left"/>
      <w:pPr>
        <w:ind w:left="5202" w:hanging="360"/>
      </w:pPr>
      <w:rPr>
        <w:rFonts w:ascii="Symbol" w:hAnsi="Symbol" w:hint="default"/>
      </w:rPr>
    </w:lvl>
    <w:lvl w:ilvl="7" w:tplc="04640003" w:tentative="1">
      <w:start w:val="1"/>
      <w:numFmt w:val="bullet"/>
      <w:lvlText w:val="o"/>
      <w:lvlJc w:val="left"/>
      <w:pPr>
        <w:ind w:left="5922" w:hanging="360"/>
      </w:pPr>
      <w:rPr>
        <w:rFonts w:ascii="Courier New" w:hAnsi="Courier New" w:cs="Courier New" w:hint="default"/>
      </w:rPr>
    </w:lvl>
    <w:lvl w:ilvl="8" w:tplc="04640005" w:tentative="1">
      <w:start w:val="1"/>
      <w:numFmt w:val="bullet"/>
      <w:lvlText w:val=""/>
      <w:lvlJc w:val="left"/>
      <w:pPr>
        <w:ind w:left="6642" w:hanging="360"/>
      </w:pPr>
      <w:rPr>
        <w:rFonts w:ascii="Wingdings" w:hAnsi="Wingdings" w:hint="default"/>
      </w:rPr>
    </w:lvl>
  </w:abstractNum>
  <w:abstractNum w:abstractNumId="20">
    <w:nsid w:val="720A3275"/>
    <w:multiLevelType w:val="hybridMultilevel"/>
    <w:tmpl w:val="BA723932"/>
    <w:lvl w:ilvl="0" w:tplc="04640005">
      <w:start w:val="1"/>
      <w:numFmt w:val="bullet"/>
      <w:lvlText w:val=""/>
      <w:lvlJc w:val="left"/>
      <w:pPr>
        <w:ind w:left="882" w:hanging="360"/>
      </w:pPr>
      <w:rPr>
        <w:rFonts w:ascii="Wingdings" w:hAnsi="Wingdings" w:hint="default"/>
      </w:rPr>
    </w:lvl>
    <w:lvl w:ilvl="1" w:tplc="04640003" w:tentative="1">
      <w:start w:val="1"/>
      <w:numFmt w:val="bullet"/>
      <w:lvlText w:val="o"/>
      <w:lvlJc w:val="left"/>
      <w:pPr>
        <w:ind w:left="1602" w:hanging="360"/>
      </w:pPr>
      <w:rPr>
        <w:rFonts w:ascii="Courier New" w:hAnsi="Courier New" w:cs="Courier New" w:hint="default"/>
      </w:rPr>
    </w:lvl>
    <w:lvl w:ilvl="2" w:tplc="04640005" w:tentative="1">
      <w:start w:val="1"/>
      <w:numFmt w:val="bullet"/>
      <w:lvlText w:val=""/>
      <w:lvlJc w:val="left"/>
      <w:pPr>
        <w:ind w:left="2322" w:hanging="360"/>
      </w:pPr>
      <w:rPr>
        <w:rFonts w:ascii="Wingdings" w:hAnsi="Wingdings" w:hint="default"/>
      </w:rPr>
    </w:lvl>
    <w:lvl w:ilvl="3" w:tplc="04640001" w:tentative="1">
      <w:start w:val="1"/>
      <w:numFmt w:val="bullet"/>
      <w:lvlText w:val=""/>
      <w:lvlJc w:val="left"/>
      <w:pPr>
        <w:ind w:left="3042" w:hanging="360"/>
      </w:pPr>
      <w:rPr>
        <w:rFonts w:ascii="Symbol" w:hAnsi="Symbol" w:hint="default"/>
      </w:rPr>
    </w:lvl>
    <w:lvl w:ilvl="4" w:tplc="04640003" w:tentative="1">
      <w:start w:val="1"/>
      <w:numFmt w:val="bullet"/>
      <w:lvlText w:val="o"/>
      <w:lvlJc w:val="left"/>
      <w:pPr>
        <w:ind w:left="3762" w:hanging="360"/>
      </w:pPr>
      <w:rPr>
        <w:rFonts w:ascii="Courier New" w:hAnsi="Courier New" w:cs="Courier New" w:hint="default"/>
      </w:rPr>
    </w:lvl>
    <w:lvl w:ilvl="5" w:tplc="04640005" w:tentative="1">
      <w:start w:val="1"/>
      <w:numFmt w:val="bullet"/>
      <w:lvlText w:val=""/>
      <w:lvlJc w:val="left"/>
      <w:pPr>
        <w:ind w:left="4482" w:hanging="360"/>
      </w:pPr>
      <w:rPr>
        <w:rFonts w:ascii="Wingdings" w:hAnsi="Wingdings" w:hint="default"/>
      </w:rPr>
    </w:lvl>
    <w:lvl w:ilvl="6" w:tplc="04640001" w:tentative="1">
      <w:start w:val="1"/>
      <w:numFmt w:val="bullet"/>
      <w:lvlText w:val=""/>
      <w:lvlJc w:val="left"/>
      <w:pPr>
        <w:ind w:left="5202" w:hanging="360"/>
      </w:pPr>
      <w:rPr>
        <w:rFonts w:ascii="Symbol" w:hAnsi="Symbol" w:hint="default"/>
      </w:rPr>
    </w:lvl>
    <w:lvl w:ilvl="7" w:tplc="04640003" w:tentative="1">
      <w:start w:val="1"/>
      <w:numFmt w:val="bullet"/>
      <w:lvlText w:val="o"/>
      <w:lvlJc w:val="left"/>
      <w:pPr>
        <w:ind w:left="5922" w:hanging="360"/>
      </w:pPr>
      <w:rPr>
        <w:rFonts w:ascii="Courier New" w:hAnsi="Courier New" w:cs="Courier New" w:hint="default"/>
      </w:rPr>
    </w:lvl>
    <w:lvl w:ilvl="8" w:tplc="04640005" w:tentative="1">
      <w:start w:val="1"/>
      <w:numFmt w:val="bullet"/>
      <w:lvlText w:val=""/>
      <w:lvlJc w:val="left"/>
      <w:pPr>
        <w:ind w:left="6642" w:hanging="360"/>
      </w:pPr>
      <w:rPr>
        <w:rFonts w:ascii="Wingdings" w:hAnsi="Wingdings" w:hint="default"/>
      </w:rPr>
    </w:lvl>
  </w:abstractNum>
  <w:abstractNum w:abstractNumId="21">
    <w:nsid w:val="7B9A26A9"/>
    <w:multiLevelType w:val="multilevel"/>
    <w:tmpl w:val="A2843EA2"/>
    <w:lvl w:ilvl="0">
      <w:start w:val="1"/>
      <w:numFmt w:val="bullet"/>
      <w:lvlText w:val=""/>
      <w:lvlJc w:val="left"/>
      <w:pPr>
        <w:tabs>
          <w:tab w:val="num" w:pos="0"/>
        </w:tabs>
        <w:ind w:left="0" w:firstLine="0"/>
      </w:pPr>
      <w:rPr>
        <w:rFonts w:ascii="Wingdings" w:hAnsi="Wingdings" w:hint="default"/>
        <w:position w:val="0"/>
      </w:rPr>
    </w:lvl>
    <w:lvl w:ilvl="1">
      <w:start w:val="1"/>
      <w:numFmt w:val="bullet"/>
      <w:lvlText w:val=""/>
      <w:lvlJc w:val="left"/>
      <w:pPr>
        <w:ind w:left="-360" w:firstLine="720"/>
      </w:pPr>
      <w:rPr>
        <w:rFonts w:ascii="Wingdings" w:hAnsi="Wingdings" w:hint="default"/>
        <w:position w:val="0"/>
      </w:rPr>
    </w:lvl>
    <w:lvl w:ilvl="2">
      <w:start w:val="1"/>
      <w:numFmt w:val="upperLetter"/>
      <w:suff w:val="nothing"/>
      <w:lvlText w:val="%3."/>
      <w:lvlJc w:val="left"/>
      <w:pPr>
        <w:ind w:left="-360" w:firstLine="1080"/>
      </w:pPr>
      <w:rPr>
        <w:rFonts w:hint="default"/>
        <w:position w:val="0"/>
      </w:rPr>
    </w:lvl>
    <w:lvl w:ilvl="3">
      <w:start w:val="1"/>
      <w:numFmt w:val="upperLetter"/>
      <w:suff w:val="nothing"/>
      <w:lvlText w:val="%4."/>
      <w:lvlJc w:val="left"/>
      <w:pPr>
        <w:ind w:left="-360" w:firstLine="1440"/>
      </w:pPr>
      <w:rPr>
        <w:rFonts w:hint="default"/>
        <w:position w:val="0"/>
      </w:rPr>
    </w:lvl>
    <w:lvl w:ilvl="4">
      <w:start w:val="1"/>
      <w:numFmt w:val="upperLetter"/>
      <w:suff w:val="nothing"/>
      <w:lvlText w:val="%5."/>
      <w:lvlJc w:val="left"/>
      <w:pPr>
        <w:ind w:left="-360" w:firstLine="1800"/>
      </w:pPr>
      <w:rPr>
        <w:rFonts w:hint="default"/>
        <w:position w:val="0"/>
      </w:rPr>
    </w:lvl>
    <w:lvl w:ilvl="5">
      <w:start w:val="1"/>
      <w:numFmt w:val="upperLetter"/>
      <w:suff w:val="nothing"/>
      <w:lvlText w:val="%6."/>
      <w:lvlJc w:val="left"/>
      <w:pPr>
        <w:ind w:left="-360" w:firstLine="2160"/>
      </w:pPr>
      <w:rPr>
        <w:rFonts w:hint="default"/>
        <w:position w:val="0"/>
      </w:rPr>
    </w:lvl>
    <w:lvl w:ilvl="6">
      <w:start w:val="1"/>
      <w:numFmt w:val="upperLetter"/>
      <w:suff w:val="nothing"/>
      <w:lvlText w:val="%7."/>
      <w:lvlJc w:val="left"/>
      <w:pPr>
        <w:ind w:left="-360" w:firstLine="2520"/>
      </w:pPr>
      <w:rPr>
        <w:rFonts w:hint="default"/>
        <w:position w:val="0"/>
      </w:rPr>
    </w:lvl>
    <w:lvl w:ilvl="7">
      <w:start w:val="1"/>
      <w:numFmt w:val="upperLetter"/>
      <w:suff w:val="nothing"/>
      <w:lvlText w:val="%8."/>
      <w:lvlJc w:val="left"/>
      <w:pPr>
        <w:ind w:left="-360" w:firstLine="2880"/>
      </w:pPr>
      <w:rPr>
        <w:rFonts w:hint="default"/>
        <w:position w:val="0"/>
      </w:rPr>
    </w:lvl>
    <w:lvl w:ilvl="8">
      <w:start w:val="1"/>
      <w:numFmt w:val="upperLetter"/>
      <w:suff w:val="nothing"/>
      <w:lvlText w:val="%9."/>
      <w:lvlJc w:val="left"/>
      <w:pPr>
        <w:ind w:left="-360" w:firstLine="3240"/>
      </w:pPr>
      <w:rPr>
        <w:rFonts w:hint="default"/>
        <w:position w:val="0"/>
      </w:rPr>
    </w:lvl>
  </w:abstractNum>
  <w:abstractNum w:abstractNumId="22">
    <w:nsid w:val="7F996F73"/>
    <w:multiLevelType w:val="multilevel"/>
    <w:tmpl w:val="BA24912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20"/>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15"/>
  </w:num>
  <w:num w:numId="12">
    <w:abstractNumId w:val="16"/>
  </w:num>
  <w:num w:numId="13">
    <w:abstractNumId w:val="8"/>
  </w:num>
  <w:num w:numId="14">
    <w:abstractNumId w:val="14"/>
  </w:num>
  <w:num w:numId="15">
    <w:abstractNumId w:val="18"/>
  </w:num>
  <w:num w:numId="16">
    <w:abstractNumId w:val="13"/>
  </w:num>
  <w:num w:numId="17">
    <w:abstractNumId w:val="21"/>
  </w:num>
  <w:num w:numId="18">
    <w:abstractNumId w:val="10"/>
  </w:num>
  <w:num w:numId="19">
    <w:abstractNumId w:val="22"/>
  </w:num>
  <w:num w:numId="20">
    <w:abstractNumId w:val="17"/>
  </w:num>
  <w:num w:numId="21">
    <w:abstractNumId w:val="7"/>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69AA"/>
    <w:rsid w:val="00011A5B"/>
    <w:rsid w:val="000314F4"/>
    <w:rsid w:val="00052794"/>
    <w:rsid w:val="00077B98"/>
    <w:rsid w:val="00095CC4"/>
    <w:rsid w:val="000A6632"/>
    <w:rsid w:val="001C7657"/>
    <w:rsid w:val="00220059"/>
    <w:rsid w:val="002543DA"/>
    <w:rsid w:val="00300134"/>
    <w:rsid w:val="003367F3"/>
    <w:rsid w:val="00356D5A"/>
    <w:rsid w:val="0036361E"/>
    <w:rsid w:val="00375B9C"/>
    <w:rsid w:val="003B1459"/>
    <w:rsid w:val="003E73B7"/>
    <w:rsid w:val="00433B25"/>
    <w:rsid w:val="004F0131"/>
    <w:rsid w:val="005B1A5B"/>
    <w:rsid w:val="005E0D80"/>
    <w:rsid w:val="006040B1"/>
    <w:rsid w:val="0065797D"/>
    <w:rsid w:val="00660326"/>
    <w:rsid w:val="0066290C"/>
    <w:rsid w:val="0074098D"/>
    <w:rsid w:val="007433AE"/>
    <w:rsid w:val="00786C37"/>
    <w:rsid w:val="00793874"/>
    <w:rsid w:val="007C2910"/>
    <w:rsid w:val="008D1829"/>
    <w:rsid w:val="009067B1"/>
    <w:rsid w:val="009635AD"/>
    <w:rsid w:val="009F05B1"/>
    <w:rsid w:val="00A52651"/>
    <w:rsid w:val="00A918DD"/>
    <w:rsid w:val="00A9473B"/>
    <w:rsid w:val="00AB63E8"/>
    <w:rsid w:val="00BD26CE"/>
    <w:rsid w:val="00BD5335"/>
    <w:rsid w:val="00BD6C63"/>
    <w:rsid w:val="00C53B76"/>
    <w:rsid w:val="00CA5D5F"/>
    <w:rsid w:val="00CD1E5E"/>
    <w:rsid w:val="00D069AA"/>
    <w:rsid w:val="00D2693B"/>
    <w:rsid w:val="00DB1AB4"/>
    <w:rsid w:val="00DD5FC8"/>
    <w:rsid w:val="00E77CCB"/>
    <w:rsid w:val="00E8203F"/>
    <w:rsid w:val="00E8785B"/>
    <w:rsid w:val="00E92AEB"/>
    <w:rsid w:val="00FB3AE8"/>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l-PH" w:eastAsia="fil-PH"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9AA"/>
    <w:pPr>
      <w:widowControl w:val="0"/>
      <w:tabs>
        <w:tab w:val="left" w:pos="2340"/>
      </w:tabs>
      <w:outlineLvl w:val="0"/>
    </w:pPr>
    <w:rPr>
      <w:rFonts w:ascii="Calibri" w:eastAsia="Helvetica" w:hAnsi="Calibri"/>
      <w:kern w:val="2"/>
      <w:sz w:val="22"/>
      <w:szCs w:val="22"/>
      <w:lang w:val="en-US" w:eastAsia="en-US"/>
    </w:rPr>
  </w:style>
  <w:style w:type="paragraph" w:styleId="Heading1">
    <w:name w:val="heading 1"/>
    <w:link w:val="Heading1Char"/>
    <w:qFormat/>
    <w:locked/>
    <w:rsid w:val="00C53B76"/>
    <w:pPr>
      <w:keepNext/>
      <w:outlineLvl w:val="0"/>
    </w:pPr>
    <w:rPr>
      <w:rFonts w:ascii="Helvetica" w:eastAsia="ヒラギノ角ゴ Pro W3" w:hAnsi="Helvetica" w:cstheme="majorBidi"/>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B76"/>
    <w:rPr>
      <w:rFonts w:ascii="Helvetica" w:eastAsia="ヒラギノ角ゴ Pro W3" w:hAnsi="Helvetica" w:cstheme="majorBidi"/>
      <w:b/>
      <w:color w:val="000000"/>
      <w:sz w:val="36"/>
      <w:lang w:val="en-US"/>
    </w:rPr>
  </w:style>
  <w:style w:type="paragraph" w:customStyle="1" w:styleId="Body1">
    <w:name w:val="Body 1"/>
    <w:rsid w:val="00D069AA"/>
    <w:pPr>
      <w:outlineLvl w:val="0"/>
    </w:pPr>
    <w:rPr>
      <w:rFonts w:ascii="Calibri" w:eastAsia="ヒラギノ角ゴ Pro W3" w:hAnsi="Calibri"/>
      <w:color w:val="000000"/>
      <w:sz w:val="22"/>
      <w:lang w:val="en-US"/>
    </w:rPr>
  </w:style>
  <w:style w:type="paragraph" w:customStyle="1" w:styleId="List1">
    <w:name w:val="List 1"/>
    <w:basedOn w:val="Normal"/>
    <w:semiHidden/>
    <w:rsid w:val="00A918DD"/>
    <w:pPr>
      <w:widowControl/>
      <w:numPr>
        <w:numId w:val="4"/>
      </w:numPr>
      <w:tabs>
        <w:tab w:val="clear" w:pos="2340"/>
      </w:tabs>
      <w:outlineLvl w:val="9"/>
    </w:pPr>
    <w:rPr>
      <w:rFonts w:ascii="Times New Roman" w:eastAsia="Times New Roman" w:hAnsi="Times New Roman"/>
      <w:kern w:val="0"/>
      <w:sz w:val="20"/>
      <w:szCs w:val="20"/>
      <w:lang w:val="fil-PH" w:eastAsia="fil-PH"/>
    </w:rPr>
  </w:style>
  <w:style w:type="paragraph" w:customStyle="1" w:styleId="List21">
    <w:name w:val="List 21"/>
    <w:basedOn w:val="Normal"/>
    <w:semiHidden/>
    <w:rsid w:val="00A918DD"/>
    <w:pPr>
      <w:widowControl/>
      <w:numPr>
        <w:numId w:val="7"/>
      </w:numPr>
      <w:tabs>
        <w:tab w:val="clear" w:pos="2340"/>
      </w:tabs>
      <w:outlineLvl w:val="9"/>
    </w:pPr>
    <w:rPr>
      <w:rFonts w:ascii="Times New Roman" w:eastAsia="Times New Roman" w:hAnsi="Times New Roman"/>
      <w:kern w:val="0"/>
      <w:sz w:val="20"/>
      <w:szCs w:val="20"/>
      <w:lang w:val="fil-PH" w:eastAsia="fil-PH"/>
    </w:rPr>
  </w:style>
  <w:style w:type="paragraph" w:styleId="ListParagraph">
    <w:name w:val="List Paragraph"/>
    <w:basedOn w:val="Normal"/>
    <w:uiPriority w:val="34"/>
    <w:qFormat/>
    <w:rsid w:val="00A918DD"/>
    <w:pPr>
      <w:ind w:left="720"/>
      <w:contextualSpacing/>
    </w:pPr>
  </w:style>
  <w:style w:type="paragraph" w:styleId="Header">
    <w:name w:val="header"/>
    <w:basedOn w:val="Normal"/>
    <w:link w:val="HeaderChar"/>
    <w:uiPriority w:val="99"/>
    <w:semiHidden/>
    <w:unhideWhenUsed/>
    <w:rsid w:val="00433B25"/>
    <w:pPr>
      <w:tabs>
        <w:tab w:val="clear" w:pos="2340"/>
        <w:tab w:val="center" w:pos="4680"/>
        <w:tab w:val="right" w:pos="9360"/>
      </w:tabs>
    </w:pPr>
  </w:style>
  <w:style w:type="character" w:customStyle="1" w:styleId="HeaderChar">
    <w:name w:val="Header Char"/>
    <w:basedOn w:val="DefaultParagraphFont"/>
    <w:link w:val="Header"/>
    <w:uiPriority w:val="99"/>
    <w:semiHidden/>
    <w:rsid w:val="00433B25"/>
    <w:rPr>
      <w:rFonts w:ascii="Calibri" w:eastAsia="Helvetica" w:hAnsi="Calibri"/>
      <w:kern w:val="2"/>
      <w:sz w:val="22"/>
      <w:szCs w:val="22"/>
      <w:lang w:val="en-US" w:eastAsia="en-US"/>
    </w:rPr>
  </w:style>
  <w:style w:type="paragraph" w:styleId="Footer">
    <w:name w:val="footer"/>
    <w:basedOn w:val="Normal"/>
    <w:link w:val="FooterChar"/>
    <w:uiPriority w:val="99"/>
    <w:unhideWhenUsed/>
    <w:rsid w:val="00433B25"/>
    <w:pPr>
      <w:tabs>
        <w:tab w:val="clear" w:pos="2340"/>
        <w:tab w:val="center" w:pos="4680"/>
        <w:tab w:val="right" w:pos="9360"/>
      </w:tabs>
    </w:pPr>
  </w:style>
  <w:style w:type="character" w:customStyle="1" w:styleId="FooterChar">
    <w:name w:val="Footer Char"/>
    <w:basedOn w:val="DefaultParagraphFont"/>
    <w:link w:val="Footer"/>
    <w:uiPriority w:val="99"/>
    <w:rsid w:val="00433B25"/>
    <w:rPr>
      <w:rFonts w:ascii="Calibri" w:eastAsia="Helvetica" w:hAnsi="Calibri"/>
      <w:kern w:val="2"/>
      <w:sz w:val="22"/>
      <w:szCs w:val="22"/>
      <w:lang w:val="en-US" w:eastAsia="en-US"/>
    </w:rPr>
  </w:style>
  <w:style w:type="character" w:styleId="Strong">
    <w:name w:val="Strong"/>
    <w:basedOn w:val="DefaultParagraphFont"/>
    <w:uiPriority w:val="22"/>
    <w:qFormat/>
    <w:locked/>
    <w:rsid w:val="0066290C"/>
    <w:rPr>
      <w:b/>
      <w:bCs/>
    </w:rPr>
  </w:style>
  <w:style w:type="character" w:customStyle="1" w:styleId="apple-converted-space">
    <w:name w:val="apple-converted-space"/>
    <w:basedOn w:val="DefaultParagraphFont"/>
    <w:rsid w:val="0066290C"/>
  </w:style>
  <w:style w:type="character" w:styleId="Hyperlink">
    <w:name w:val="Hyperlink"/>
    <w:basedOn w:val="DefaultParagraphFont"/>
    <w:uiPriority w:val="99"/>
    <w:unhideWhenUsed/>
    <w:rsid w:val="0066290C"/>
    <w:rPr>
      <w:color w:val="0000FF"/>
      <w:u w:val="single"/>
    </w:rPr>
  </w:style>
</w:styles>
</file>

<file path=word/webSettings.xml><?xml version="1.0" encoding="utf-8"?>
<w:webSettings xmlns:r="http://schemas.openxmlformats.org/officeDocument/2006/relationships" xmlns:w="http://schemas.openxmlformats.org/wordprocessingml/2006/main">
  <w:divs>
    <w:div w:id="507016849">
      <w:bodyDiv w:val="1"/>
      <w:marLeft w:val="0"/>
      <w:marRight w:val="0"/>
      <w:marTop w:val="0"/>
      <w:marBottom w:val="0"/>
      <w:divBdr>
        <w:top w:val="none" w:sz="0" w:space="0" w:color="auto"/>
        <w:left w:val="none" w:sz="0" w:space="0" w:color="auto"/>
        <w:bottom w:val="none" w:sz="0" w:space="0" w:color="auto"/>
        <w:right w:val="none" w:sz="0" w:space="0" w:color="auto"/>
      </w:divBdr>
      <w:divsChild>
        <w:div w:id="1905871654">
          <w:marLeft w:val="0"/>
          <w:marRight w:val="0"/>
          <w:marTop w:val="0"/>
          <w:marBottom w:val="0"/>
          <w:divBdr>
            <w:top w:val="none" w:sz="0" w:space="0" w:color="auto"/>
            <w:left w:val="none" w:sz="0" w:space="0" w:color="auto"/>
            <w:bottom w:val="none" w:sz="0" w:space="0" w:color="auto"/>
            <w:right w:val="none" w:sz="0" w:space="0" w:color="auto"/>
          </w:divBdr>
        </w:div>
      </w:divsChild>
    </w:div>
    <w:div w:id="5558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apers.ssrn.com/sol3/papers.cfm?abstract_id=25710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drc.ca/EN/Misc/Pages/Open-Access-Policy.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rc.ca/EN/Funding/Guides_and_Forms/Documents/MGC-Att-A-e.pdf%20" TargetMode="External"/><Relationship Id="rId5" Type="http://schemas.openxmlformats.org/officeDocument/2006/relationships/footnotes" Target="footnotes.xml"/><Relationship Id="rId15" Type="http://schemas.openxmlformats.org/officeDocument/2006/relationships/hyperlink" Target="http://unesdoc.unesco.org/images/0023/002332/233236E.pdf" TargetMode="External"/><Relationship Id="rId10" Type="http://schemas.openxmlformats.org/officeDocument/2006/relationships/hyperlink" Target="mailto:vltinio@fit-ed.org" TargetMode="External"/><Relationship Id="rId4" Type="http://schemas.openxmlformats.org/officeDocument/2006/relationships/webSettings" Target="webSettings.xml"/><Relationship Id="rId9" Type="http://schemas.openxmlformats.org/officeDocument/2006/relationships/hyperlink" Target="mailto:dl4d@fit-ed.org" TargetMode="External"/><Relationship Id="rId14" Type="http://schemas.openxmlformats.org/officeDocument/2006/relationships/hyperlink" Target="http://unesdoc.unesco.org/images/0019/001907/19074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5197</Words>
  <Characters>29625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Liezl Formilleza-Dunuan</dc:creator>
  <cp:lastModifiedBy>Liezl Formilleza-Dunuan</cp:lastModifiedBy>
  <cp:revision>9</cp:revision>
  <dcterms:created xsi:type="dcterms:W3CDTF">2015-09-04T14:43:00Z</dcterms:created>
  <dcterms:modified xsi:type="dcterms:W3CDTF">2015-09-14T14:42:00Z</dcterms:modified>
</cp:coreProperties>
</file>